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B4F90" w14:textId="1CD3FBAC" w:rsidR="0086457E" w:rsidRPr="001D517C" w:rsidRDefault="00934339" w:rsidP="001D517C">
      <w:pPr>
        <w:pStyle w:val="Titlemain"/>
      </w:pPr>
      <w:r w:rsidRPr="001D517C">
        <w:drawing>
          <wp:anchor distT="0" distB="0" distL="114300" distR="114300" simplePos="0" relativeHeight="251658240" behindDoc="1" locked="1" layoutInCell="1" allowOverlap="1" wp14:anchorId="37FBB09D" wp14:editId="4DB34FA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2444115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rojects\EG011\WP\EG011041\Report covers\WordOnlineA4_AM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39D">
        <w:t>IoT market g</w:t>
      </w:r>
      <w:r w:rsidR="002454B3">
        <w:t xml:space="preserve">rowth will </w:t>
      </w:r>
      <w:r w:rsidR="000D339D">
        <w:t xml:space="preserve">slow down due to the COVID-19 pandemic and </w:t>
      </w:r>
      <w:r w:rsidR="002454B3">
        <w:t xml:space="preserve">the limited </w:t>
      </w:r>
      <w:r w:rsidR="000D339D">
        <w:t>take-up</w:t>
      </w:r>
      <w:r w:rsidR="002454B3">
        <w:t xml:space="preserve"> of </w:t>
      </w:r>
      <w:r w:rsidR="00FA3D8D">
        <w:t xml:space="preserve">LPWA solutions </w:t>
      </w:r>
    </w:p>
    <w:p w14:paraId="6C080DD1" w14:textId="2BC36B81" w:rsidR="00334F73" w:rsidRPr="001D517C" w:rsidRDefault="00FA2DC6" w:rsidP="001D517C">
      <w:pPr>
        <w:pStyle w:val="Titledate"/>
      </w:pPr>
      <w:r>
        <w:t>Febru</w:t>
      </w:r>
      <w:r w:rsidR="00A022E9">
        <w:t>ary 2021</w:t>
      </w:r>
    </w:p>
    <w:p w14:paraId="0C070836" w14:textId="7637038C" w:rsidR="0086457E" w:rsidRPr="001D7D69" w:rsidRDefault="00A022E9" w:rsidP="001D517C">
      <w:pPr>
        <w:pStyle w:val="Titleauthor"/>
      </w:pPr>
      <w:r w:rsidRPr="001D7D69">
        <w:t>Ibraheem Kasujee</w:t>
      </w:r>
      <w:r w:rsidR="001D7D69" w:rsidRPr="001D7D69">
        <w:t>, Michele Mackenzie and Hugues-A</w:t>
      </w:r>
      <w:r w:rsidR="001D7D69">
        <w:t>ntoine Lacour</w:t>
      </w:r>
    </w:p>
    <w:p w14:paraId="30A72944" w14:textId="0AECFCB4" w:rsidR="008E59AC" w:rsidRDefault="00FA3D8D" w:rsidP="00E810C1">
      <w:r w:rsidRPr="00FA3D8D">
        <w:t xml:space="preserve">The total number of </w:t>
      </w:r>
      <w:r>
        <w:t xml:space="preserve">wireless </w:t>
      </w:r>
      <w:r w:rsidRPr="00FA3D8D">
        <w:t>IoT connections worldwide will increase from 1.5 billion at the end of 2019 to 5.8</w:t>
      </w:r>
      <w:r w:rsidR="00E810C1">
        <w:t> </w:t>
      </w:r>
      <w:r w:rsidRPr="00FA3D8D">
        <w:t xml:space="preserve">billion in 2029. The growth rates for the number of connections and connectivity revenue </w:t>
      </w:r>
      <w:r>
        <w:t xml:space="preserve">in our </w:t>
      </w:r>
      <w:r w:rsidR="004F65F8" w:rsidRPr="004F65F8">
        <w:t>latest forecast update</w:t>
      </w:r>
      <w:r w:rsidR="008E59AC">
        <w:rPr>
          <w:rStyle w:val="Hyperlink"/>
        </w:rPr>
        <w:t xml:space="preserve"> </w:t>
      </w:r>
      <w:r w:rsidRPr="00FA3D8D">
        <w:t>are lower than those in our previous forecast.</w:t>
      </w:r>
      <w:r w:rsidR="004F65F8">
        <w:rPr>
          <w:rStyle w:val="FootnoteReference"/>
        </w:rPr>
        <w:footnoteReference w:id="1"/>
      </w:r>
      <w:r w:rsidRPr="00FA3D8D">
        <w:t xml:space="preserve"> This is </w:t>
      </w:r>
      <w:r w:rsidR="00E810C1">
        <w:t xml:space="preserve">partly </w:t>
      </w:r>
      <w:r w:rsidRPr="00FA3D8D">
        <w:t xml:space="preserve">due to </w:t>
      </w:r>
      <w:r>
        <w:t xml:space="preserve">the negative impact of </w:t>
      </w:r>
      <w:r w:rsidR="00E810C1">
        <w:t xml:space="preserve">the </w:t>
      </w:r>
      <w:r w:rsidRPr="00FA3D8D">
        <w:t>COVID-19</w:t>
      </w:r>
      <w:r w:rsidR="00E810C1">
        <w:t xml:space="preserve"> pandemic</w:t>
      </w:r>
      <w:r w:rsidRPr="00FA3D8D">
        <w:t xml:space="preserve">, but also due to other factors such as </w:t>
      </w:r>
      <w:r w:rsidR="00223D04">
        <w:t>the slower</w:t>
      </w:r>
      <w:r w:rsidR="00E810C1">
        <w:t>-</w:t>
      </w:r>
      <w:r w:rsidR="00223D04">
        <w:t>than</w:t>
      </w:r>
      <w:r w:rsidR="00E810C1">
        <w:t>-</w:t>
      </w:r>
      <w:r w:rsidR="00223D04">
        <w:t xml:space="preserve">expected </w:t>
      </w:r>
      <w:r w:rsidR="00E810C1">
        <w:t>take-up</w:t>
      </w:r>
      <w:r w:rsidR="00223D04">
        <w:t xml:space="preserve"> of </w:t>
      </w:r>
      <w:r w:rsidRPr="00FA3D8D">
        <w:t xml:space="preserve">LPWA </w:t>
      </w:r>
      <w:r w:rsidR="00223D04">
        <w:t>solutions</w:t>
      </w:r>
      <w:r>
        <w:t>.</w:t>
      </w:r>
      <w:r w:rsidR="00827FD1">
        <w:t xml:space="preserve"> </w:t>
      </w:r>
    </w:p>
    <w:p w14:paraId="7FF07D14" w14:textId="00EC3E7D" w:rsidR="00A022E9" w:rsidRDefault="00827FD1" w:rsidP="00E810C1">
      <w:r>
        <w:t xml:space="preserve">These </w:t>
      </w:r>
      <w:r w:rsidR="00E810C1">
        <w:t xml:space="preserve">factors </w:t>
      </w:r>
      <w:r>
        <w:t>have increased the pressure on IoT o</w:t>
      </w:r>
      <w:r w:rsidR="00FA3D8D">
        <w:t>perators</w:t>
      </w:r>
      <w:r w:rsidR="00E810C1">
        <w:t>, who</w:t>
      </w:r>
      <w:r w:rsidR="002454B3">
        <w:t xml:space="preserve"> </w:t>
      </w:r>
      <w:r w:rsidR="00001D78">
        <w:t xml:space="preserve">already face </w:t>
      </w:r>
      <w:r w:rsidR="00332551">
        <w:t xml:space="preserve">a squeeze </w:t>
      </w:r>
      <w:r w:rsidR="00223D04">
        <w:t>on connectivity revenue</w:t>
      </w:r>
      <w:r w:rsidR="00332551">
        <w:t>.</w:t>
      </w:r>
      <w:r w:rsidR="00223D04">
        <w:t xml:space="preserve"> </w:t>
      </w:r>
      <w:r w:rsidR="008E59AC">
        <w:t>Operator</w:t>
      </w:r>
      <w:r w:rsidR="00E810C1">
        <w:t>s’</w:t>
      </w:r>
      <w:r w:rsidR="008E59AC">
        <w:t xml:space="preserve"> efforts to generate more revenue from elements beyond connectivity have also had mixed results</w:t>
      </w:r>
      <w:r w:rsidR="00223D04">
        <w:t>.</w:t>
      </w:r>
      <w:r>
        <w:t xml:space="preserve"> </w:t>
      </w:r>
    </w:p>
    <w:p w14:paraId="569214CB" w14:textId="09EFC5D7" w:rsidR="00F529C0" w:rsidRDefault="00F529C0" w:rsidP="00905A96">
      <w:pPr>
        <w:pStyle w:val="Heading2"/>
      </w:pPr>
      <w:r w:rsidRPr="00F529C0">
        <w:t xml:space="preserve">The IoT market has suffered from </w:t>
      </w:r>
      <w:r w:rsidR="00332551">
        <w:t xml:space="preserve">the effects of the </w:t>
      </w:r>
      <w:r w:rsidRPr="00F529C0">
        <w:t>COVID-19</w:t>
      </w:r>
      <w:r w:rsidR="00332551">
        <w:t xml:space="preserve"> pandemic</w:t>
      </w:r>
      <w:r w:rsidRPr="00F529C0">
        <w:t>, and the effects will be seen into the future</w:t>
      </w:r>
    </w:p>
    <w:p w14:paraId="08EF3A1D" w14:textId="64C6AC5D" w:rsidR="00CB39DC" w:rsidRDefault="00E810C1">
      <w:r>
        <w:t>G</w:t>
      </w:r>
      <w:r w:rsidR="00F529C0" w:rsidRPr="00F529C0">
        <w:t>rowth in the number of IoT connections has slowed down during the pandemic due to both demand-side and supply-side factors</w:t>
      </w:r>
      <w:r>
        <w:t>.</w:t>
      </w:r>
      <w:r w:rsidR="00F529C0" w:rsidRPr="00F529C0">
        <w:t xml:space="preserve"> </w:t>
      </w:r>
    </w:p>
    <w:p w14:paraId="6FA8CF9D" w14:textId="77777777" w:rsidR="00CB39DC" w:rsidRDefault="00F529C0" w:rsidP="00905A96">
      <w:pPr>
        <w:pStyle w:val="ListBullet"/>
      </w:pPr>
      <w:r w:rsidRPr="00F529C0">
        <w:t xml:space="preserve">Some IoT contracts have been cancelled or postponed due to firms going out of business or having to scale back their spending. </w:t>
      </w:r>
    </w:p>
    <w:p w14:paraId="21272BB1" w14:textId="4128E925" w:rsidR="00CB39DC" w:rsidRDefault="00F529C0" w:rsidP="00905A96">
      <w:pPr>
        <w:pStyle w:val="ListBullet"/>
      </w:pPr>
      <w:r w:rsidRPr="00F529C0">
        <w:t xml:space="preserve">The demand for some IoT applications has fallen </w:t>
      </w:r>
      <w:r w:rsidR="00CB39DC">
        <w:t>during the pandemic</w:t>
      </w:r>
      <w:r w:rsidRPr="00F529C0">
        <w:t>.</w:t>
      </w:r>
      <w:r w:rsidR="00CB2984">
        <w:t xml:space="preserve"> </w:t>
      </w:r>
      <w:r>
        <w:rPr>
          <w:vertAlign w:val="superscript"/>
        </w:rPr>
        <w:t xml:space="preserve"> </w:t>
      </w:r>
      <w:r w:rsidRPr="00F529C0">
        <w:t xml:space="preserve">For example, the demand for connected vehicles </w:t>
      </w:r>
      <w:r w:rsidR="00CB39DC">
        <w:t>fell</w:t>
      </w:r>
      <w:r w:rsidRPr="00F529C0">
        <w:t xml:space="preserve"> due to reduced usage and deferred spending on new cars</w:t>
      </w:r>
      <w:r w:rsidR="007F5B45">
        <w:t>.</w:t>
      </w:r>
      <w:r>
        <w:t xml:space="preserve"> </w:t>
      </w:r>
      <w:r w:rsidR="007F5B45">
        <w:t>T</w:t>
      </w:r>
      <w:r>
        <w:t xml:space="preserve">he </w:t>
      </w:r>
      <w:r w:rsidRPr="00F529C0">
        <w:t>ACEA</w:t>
      </w:r>
      <w:r w:rsidRPr="00F529C0">
        <w:rPr>
          <w:vertAlign w:val="superscript"/>
        </w:rPr>
        <w:t xml:space="preserve"> </w:t>
      </w:r>
      <w:r w:rsidRPr="00F529C0">
        <w:t>reported that the demand for cars in the EU fell by 28.8% in the first 9 months of 2020</w:t>
      </w:r>
      <w:r>
        <w:t>.</w:t>
      </w:r>
      <w:r>
        <w:rPr>
          <w:rStyle w:val="FootnoteReference"/>
        </w:rPr>
        <w:footnoteReference w:id="2"/>
      </w:r>
      <w:r>
        <w:t xml:space="preserve"> </w:t>
      </w:r>
    </w:p>
    <w:p w14:paraId="547EE6EB" w14:textId="66A551ED" w:rsidR="00921C8C" w:rsidRDefault="007F5B45">
      <w:pPr>
        <w:pStyle w:val="ListBullet"/>
      </w:pPr>
      <w:r w:rsidRPr="007F5B45">
        <w:t>IoT supply chain</w:t>
      </w:r>
      <w:r w:rsidR="00CB39DC">
        <w:t>s were disrupted,</w:t>
      </w:r>
      <w:r w:rsidRPr="007F5B45">
        <w:t xml:space="preserve"> particularly during the early part of 2020</w:t>
      </w:r>
      <w:r>
        <w:t>.</w:t>
      </w:r>
      <w:r w:rsidRPr="007F5B45">
        <w:t xml:space="preserve"> </w:t>
      </w:r>
      <w:r>
        <w:t>F</w:t>
      </w:r>
      <w:r w:rsidRPr="007F5B45">
        <w:t>irms that are reliant on imports were</w:t>
      </w:r>
      <w:r w:rsidR="002454B3">
        <w:t xml:space="preserve"> </w:t>
      </w:r>
      <w:r w:rsidRPr="007F5B45">
        <w:t>affected by strict lockdowns in the exporting countries, and there were disruptions caused by workers that were unable to work during lockdown periods.</w:t>
      </w:r>
      <w:r w:rsidR="00332551">
        <w:t xml:space="preserve"> </w:t>
      </w:r>
      <w:r w:rsidR="00CC780D">
        <w:t>There were also chip shortages</w:t>
      </w:r>
      <w:r w:rsidR="00E810C1">
        <w:t>,</w:t>
      </w:r>
      <w:r w:rsidR="00CC780D">
        <w:t xml:space="preserve"> which made it difficult for </w:t>
      </w:r>
      <w:r w:rsidR="00332551">
        <w:t xml:space="preserve">IoT device </w:t>
      </w:r>
      <w:r w:rsidR="00CC780D">
        <w:t>manufacturers to obtain chips at reasonable prices.</w:t>
      </w:r>
    </w:p>
    <w:p w14:paraId="3564DB2F" w14:textId="45D800B3" w:rsidR="00F529C0" w:rsidRDefault="00921C8C">
      <w:r>
        <w:t xml:space="preserve">The pandemic has </w:t>
      </w:r>
      <w:r w:rsidR="002454B3">
        <w:t xml:space="preserve">affected some </w:t>
      </w:r>
      <w:r>
        <w:t>sectors</w:t>
      </w:r>
      <w:r w:rsidR="002454B3">
        <w:t xml:space="preserve"> more than others</w:t>
      </w:r>
      <w:r>
        <w:t>.</w:t>
      </w:r>
      <w:r w:rsidR="002454B3">
        <w:t xml:space="preserve"> </w:t>
      </w:r>
      <w:r>
        <w:t>T</w:t>
      </w:r>
      <w:r w:rsidR="002454B3">
        <w:t xml:space="preserve">he automotive and retail sectors </w:t>
      </w:r>
      <w:r w:rsidR="00E810C1">
        <w:t>have been</w:t>
      </w:r>
      <w:r w:rsidR="002454B3">
        <w:t xml:space="preserve"> </w:t>
      </w:r>
      <w:r>
        <w:t xml:space="preserve">the most severely affected, </w:t>
      </w:r>
      <w:r w:rsidR="00A1645A">
        <w:t xml:space="preserve">while </w:t>
      </w:r>
      <w:r>
        <w:t>others such as the agriculture sector</w:t>
      </w:r>
      <w:r w:rsidR="00E810C1">
        <w:t xml:space="preserve"> have been</w:t>
      </w:r>
      <w:r w:rsidR="00001D78">
        <w:t xml:space="preserve"> far less disrupted</w:t>
      </w:r>
      <w:r>
        <w:t xml:space="preserve">. Demand for </w:t>
      </w:r>
      <w:r w:rsidR="003C0C35">
        <w:t>a few</w:t>
      </w:r>
      <w:r>
        <w:t xml:space="preserve"> IoT applications</w:t>
      </w:r>
      <w:r w:rsidR="00E810C1">
        <w:t>, such as remote patient monitoring solutions,</w:t>
      </w:r>
      <w:r>
        <w:t xml:space="preserve"> has increased during the pandemic</w:t>
      </w:r>
      <w:r w:rsidR="00E810C1">
        <w:t xml:space="preserve">; these solutions </w:t>
      </w:r>
      <w:r>
        <w:t xml:space="preserve">allow patients to be monitored from home rather than in over-burdened hospitals and healthcare clinics. </w:t>
      </w:r>
    </w:p>
    <w:p w14:paraId="28169A63" w14:textId="768C8E4F" w:rsidR="00F529C0" w:rsidRDefault="00F529C0">
      <w:r w:rsidRPr="00F529C0">
        <w:t xml:space="preserve">Some </w:t>
      </w:r>
      <w:r w:rsidR="00001D78">
        <w:t xml:space="preserve">of the </w:t>
      </w:r>
      <w:r w:rsidRPr="00F529C0">
        <w:t xml:space="preserve">negative effects </w:t>
      </w:r>
      <w:r w:rsidR="00C505FD">
        <w:t xml:space="preserve">of </w:t>
      </w:r>
      <w:r w:rsidR="00001D78">
        <w:t xml:space="preserve">the pandemic </w:t>
      </w:r>
      <w:r w:rsidRPr="00F529C0">
        <w:t>may not be realised until further into the future. Indeed, there is often a lag between signing an IoT contract and the first devices being switched on, so the true impact of the pandemic in 2020 will not be felt until 2021/2022.</w:t>
      </w:r>
      <w:r>
        <w:t xml:space="preserve"> This is demonstrated in Figure 1, which shows the growth rate </w:t>
      </w:r>
      <w:r w:rsidR="00C505FD">
        <w:t>for</w:t>
      </w:r>
      <w:r>
        <w:t xml:space="preserve"> the number of automotive connections in </w:t>
      </w:r>
      <w:r w:rsidR="002454B3">
        <w:t xml:space="preserve">our </w:t>
      </w:r>
      <w:r>
        <w:t xml:space="preserve">latest </w:t>
      </w:r>
      <w:r w:rsidR="002454B3">
        <w:t xml:space="preserve">IoT </w:t>
      </w:r>
      <w:r>
        <w:t xml:space="preserve">forecast compared to </w:t>
      </w:r>
      <w:r w:rsidR="00C505FD">
        <w:t xml:space="preserve">that in </w:t>
      </w:r>
      <w:r w:rsidR="002454B3">
        <w:t>the</w:t>
      </w:r>
      <w:r>
        <w:t xml:space="preserve"> previous </w:t>
      </w:r>
      <w:r>
        <w:lastRenderedPageBreak/>
        <w:t xml:space="preserve">forecast. </w:t>
      </w:r>
      <w:r w:rsidRPr="00F529C0">
        <w:t>We estimate that the growth in the number of automotive connections was almost 10 percentage points lower in 2020 than we had expected in 2019 (17.9% versus 27.2%</w:t>
      </w:r>
      <w:r w:rsidR="00CB39DC">
        <w:t>)</w:t>
      </w:r>
      <w:r w:rsidR="00C505FD">
        <w:t>,</w:t>
      </w:r>
      <w:r w:rsidR="00CB39DC">
        <w:t xml:space="preserve"> and</w:t>
      </w:r>
      <w:r w:rsidR="007F5B45">
        <w:t xml:space="preserve"> will still be four percentage points lower in 2022 than we had expected in 2019 (19.4% versus 23.6%).</w:t>
      </w:r>
    </w:p>
    <w:p w14:paraId="12862E90" w14:textId="05F9B13B" w:rsidR="00F529C0" w:rsidRDefault="00F529C0" w:rsidP="00F529C0">
      <w:pPr>
        <w:pStyle w:val="Caption"/>
      </w:pPr>
      <w:r>
        <w:t xml:space="preserve">Figure </w:t>
      </w:r>
      <w:r w:rsidR="00AD5D14">
        <w:fldChar w:fldCharType="begin"/>
      </w:r>
      <w:r w:rsidR="00AD5D14">
        <w:instrText xml:space="preserve"> SEQ Figure \* ARABIC \n \* MERGEFORMAT </w:instrText>
      </w:r>
      <w:r w:rsidR="00AD5D14">
        <w:fldChar w:fldCharType="separate"/>
      </w:r>
      <w:r w:rsidR="00AD5D14">
        <w:rPr>
          <w:noProof/>
        </w:rPr>
        <w:t>1</w:t>
      </w:r>
      <w:r w:rsidR="00AD5D14">
        <w:rPr>
          <w:noProof/>
        </w:rPr>
        <w:fldChar w:fldCharType="end"/>
      </w:r>
      <w:r>
        <w:t xml:space="preserve">: </w:t>
      </w:r>
      <w:r w:rsidRPr="00F529C0">
        <w:t>2019 and 2020 forecasts for growth in the number of automotive connections, worldwide, 2020–2029</w:t>
      </w:r>
      <w:r>
        <w:t xml:space="preserve"> </w:t>
      </w:r>
    </w:p>
    <w:p w14:paraId="73CF2350" w14:textId="54E29464" w:rsidR="007F5B45" w:rsidRDefault="00C505FD" w:rsidP="00905A96">
      <w:pPr>
        <w:pStyle w:val="Border"/>
      </w:pPr>
      <w:r>
        <w:rPr>
          <w:noProof/>
        </w:rPr>
        <w:drawing>
          <wp:inline distT="0" distB="0" distL="0" distR="0" wp14:anchorId="04039273" wp14:editId="3B353B35">
            <wp:extent cx="5359676" cy="311166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676" cy="311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B3C72" w14:textId="542286E3" w:rsidR="00C505FD" w:rsidRPr="005D0E84" w:rsidRDefault="00C505FD" w:rsidP="00905A96">
      <w:pPr>
        <w:pStyle w:val="Tablenote"/>
        <w:jc w:val="right"/>
      </w:pPr>
      <w:r>
        <w:t xml:space="preserve">Source: </w:t>
      </w:r>
      <w:proofErr w:type="spellStart"/>
      <w:r>
        <w:t>Analysys</w:t>
      </w:r>
      <w:proofErr w:type="spellEnd"/>
      <w:r>
        <w:t xml:space="preserve"> Mason, 2021</w:t>
      </w:r>
    </w:p>
    <w:p w14:paraId="3A546E30" w14:textId="44FED252" w:rsidR="000C0CAC" w:rsidRPr="00577901" w:rsidRDefault="00C505FD">
      <w:pPr>
        <w:pStyle w:val="Heading2"/>
      </w:pPr>
      <w:r>
        <w:t xml:space="preserve">Over half of all IoT connections will use </w:t>
      </w:r>
      <w:r w:rsidR="007F5B45">
        <w:t>LPWA connecti</w:t>
      </w:r>
      <w:r>
        <w:t xml:space="preserve">vity by 2029, but the number of LPWA connections </w:t>
      </w:r>
      <w:r w:rsidR="007F5B45">
        <w:t>will grow at a slower pace than previously expected</w:t>
      </w:r>
    </w:p>
    <w:p w14:paraId="5E3D0E70" w14:textId="5E2EDE61" w:rsidR="00DA4D4D" w:rsidRDefault="00DA4D4D">
      <w:r w:rsidRPr="00DA4D4D">
        <w:t xml:space="preserve">The total number of LPWA connections will increase from 134 million in 2019 to 3 billion in 2029. </w:t>
      </w:r>
      <w:r w:rsidR="00CC780D">
        <w:t>However, t</w:t>
      </w:r>
      <w:r>
        <w:t xml:space="preserve">he </w:t>
      </w:r>
      <w:r w:rsidR="00C505FD">
        <w:t xml:space="preserve">take-up </w:t>
      </w:r>
      <w:r>
        <w:t xml:space="preserve">of some LPWA applications has been slower than previously expected. As such, we have slowed down the growth in </w:t>
      </w:r>
      <w:r w:rsidR="00C505FD">
        <w:t xml:space="preserve">the number of </w:t>
      </w:r>
      <w:r>
        <w:t>connections for several LPWA applications</w:t>
      </w:r>
      <w:r w:rsidR="00C505FD">
        <w:t xml:space="preserve"> during the forecast period</w:t>
      </w:r>
      <w:r>
        <w:t>.</w:t>
      </w:r>
    </w:p>
    <w:p w14:paraId="77B414F7" w14:textId="6CC021B2" w:rsidR="00A1645A" w:rsidRDefault="00DA4D4D">
      <w:r w:rsidRPr="00DA4D4D">
        <w:t xml:space="preserve">Growth in the number of LPWA connections has been hampered by slow network deployments, a lack of awareness and relatively high hardware prices. Target LPWA sectors such as agriculture, smart buildings and smart cities all face significant challenges regarding channel strategy, </w:t>
      </w:r>
      <w:r w:rsidR="00CB39DC" w:rsidRPr="00DA4D4D">
        <w:t>funding</w:t>
      </w:r>
      <w:r w:rsidRPr="00DA4D4D">
        <w:t xml:space="preserve"> and the adoption of new technologies.</w:t>
      </w:r>
      <w:r>
        <w:t xml:space="preserve"> </w:t>
      </w:r>
    </w:p>
    <w:p w14:paraId="585228DF" w14:textId="3FAA1A09" w:rsidR="00DA4D4D" w:rsidRPr="00DA4D4D" w:rsidRDefault="00C505FD">
      <w:r>
        <w:t>Some firms in</w:t>
      </w:r>
      <w:r w:rsidR="00DA4D4D">
        <w:t xml:space="preserve"> the utilities sector have chosen unlicensed LPWA solutions for their smart meter roll</w:t>
      </w:r>
      <w:r>
        <w:t>-</w:t>
      </w:r>
      <w:r w:rsidR="00DA4D4D">
        <w:t xml:space="preserve">outs in the absence of a viable </w:t>
      </w:r>
      <w:r w:rsidR="00CB39DC">
        <w:t>operator</w:t>
      </w:r>
      <w:r>
        <w:t>-</w:t>
      </w:r>
      <w:r w:rsidR="00CB39DC">
        <w:t>led</w:t>
      </w:r>
      <w:r w:rsidR="00DA4D4D">
        <w:t xml:space="preserve"> LPWA solution. F</w:t>
      </w:r>
      <w:r w:rsidR="00DA4D4D" w:rsidRPr="00DA4D4D">
        <w:t xml:space="preserve">or example, the French utility GRDF is using </w:t>
      </w:r>
      <w:proofErr w:type="spellStart"/>
      <w:r w:rsidR="001F1CDC">
        <w:t>Wize</w:t>
      </w:r>
      <w:proofErr w:type="spellEnd"/>
      <w:r w:rsidR="001F1CDC">
        <w:t xml:space="preserve"> technology</w:t>
      </w:r>
      <w:r w:rsidR="00DA4D4D" w:rsidRPr="00DA4D4D">
        <w:t xml:space="preserve"> to connect 11 million gas meters, and Japanese utility TEPCO is using the WI-SUN standard to connect 27 million electric</w:t>
      </w:r>
      <w:r>
        <w:t>ity</w:t>
      </w:r>
      <w:r w:rsidR="00DA4D4D" w:rsidRPr="00DA4D4D">
        <w:t xml:space="preserve"> meters.</w:t>
      </w:r>
    </w:p>
    <w:p w14:paraId="1DDDF9D7" w14:textId="3DB6E6A8" w:rsidR="000C0CAC" w:rsidRPr="00577901" w:rsidRDefault="00C77FD0">
      <w:pPr>
        <w:pStyle w:val="Heading2"/>
      </w:pPr>
      <w:r>
        <w:lastRenderedPageBreak/>
        <w:t>C</w:t>
      </w:r>
      <w:r w:rsidR="007F5B45">
        <w:t xml:space="preserve">onnectivity ARPC will continue </w:t>
      </w:r>
      <w:r>
        <w:t xml:space="preserve">to decline </w:t>
      </w:r>
      <w:r w:rsidR="007F5B45">
        <w:t xml:space="preserve">over the forecast period due to heavy competition </w:t>
      </w:r>
    </w:p>
    <w:p w14:paraId="5E2D6969" w14:textId="38A4ECA5" w:rsidR="008F0410" w:rsidRDefault="00C505FD" w:rsidP="00C505FD">
      <w:r>
        <w:t>T</w:t>
      </w:r>
      <w:r w:rsidR="008F0410">
        <w:t xml:space="preserve">he total IoT connectivity revenue </w:t>
      </w:r>
      <w:r>
        <w:t xml:space="preserve">worldwide </w:t>
      </w:r>
      <w:r w:rsidR="008F0410">
        <w:t xml:space="preserve">will grow </w:t>
      </w:r>
      <w:r>
        <w:t>from USD7.4 billion in 2019 to USD19.9 billion in 2029 (</w:t>
      </w:r>
      <w:r w:rsidR="008F0410">
        <w:t>CAGR of 12%</w:t>
      </w:r>
      <w:r>
        <w:t>; Figure 2)</w:t>
      </w:r>
      <w:r w:rsidR="008F0410">
        <w:t xml:space="preserve">. </w:t>
      </w:r>
      <w:r w:rsidR="004009C9">
        <w:t>T</w:t>
      </w:r>
      <w:r w:rsidR="004009C9" w:rsidRPr="004009C9">
        <w:t xml:space="preserve">he </w:t>
      </w:r>
      <w:r w:rsidR="004009C9">
        <w:t xml:space="preserve">worldwide </w:t>
      </w:r>
      <w:r w:rsidR="004009C9" w:rsidRPr="004009C9">
        <w:t>blended connectivity ARPC will decline from USD0.48 in 2019 to USD0.31 in 2029</w:t>
      </w:r>
      <w:r w:rsidR="004009C9">
        <w:t xml:space="preserve"> due to competition and</w:t>
      </w:r>
      <w:r w:rsidR="008F0410">
        <w:t xml:space="preserve"> a</w:t>
      </w:r>
      <w:r w:rsidR="004009C9">
        <w:t xml:space="preserve"> lack of differentiated connectivity offers.</w:t>
      </w:r>
      <w:r w:rsidR="004009C9" w:rsidRPr="004009C9">
        <w:t xml:space="preserve"> </w:t>
      </w:r>
      <w:hyperlink r:id="rId10" w:history="1">
        <w:r w:rsidR="00CB39DC" w:rsidRPr="00C505FD">
          <w:rPr>
            <w:rStyle w:val="Hyperlink"/>
          </w:rPr>
          <w:t>Many</w:t>
        </w:r>
        <w:r w:rsidR="004009C9" w:rsidRPr="00C505FD">
          <w:rPr>
            <w:rStyle w:val="Hyperlink"/>
          </w:rPr>
          <w:t xml:space="preserve"> connectivity disruptors are providing global connectivity</w:t>
        </w:r>
      </w:hyperlink>
      <w:r w:rsidR="004009C9" w:rsidRPr="004009C9">
        <w:t xml:space="preserve">, including entrants from different areas of the IoT value chain (such as </w:t>
      </w:r>
      <w:r w:rsidRPr="00905A96">
        <w:t xml:space="preserve">Arm and </w:t>
      </w:r>
      <w:proofErr w:type="spellStart"/>
      <w:r w:rsidRPr="00905A96">
        <w:t>Telit</w:t>
      </w:r>
      <w:proofErr w:type="spellEnd"/>
      <w:r w:rsidR="004009C9" w:rsidRPr="004009C9">
        <w:t>)</w:t>
      </w:r>
      <w:r>
        <w:t>.</w:t>
      </w:r>
      <w:r w:rsidR="004009C9" w:rsidRPr="004009C9">
        <w:t xml:space="preserve"> Some disruptors, such as 1NCE, are</w:t>
      </w:r>
      <w:r w:rsidR="00CC780D">
        <w:t xml:space="preserve"> competing </w:t>
      </w:r>
      <w:r>
        <w:t xml:space="preserve">strongly </w:t>
      </w:r>
      <w:r w:rsidR="00CC780D">
        <w:t>on price</w:t>
      </w:r>
      <w:r w:rsidR="004009C9" w:rsidRPr="004009C9">
        <w:t xml:space="preserve"> in RFPs for connectivity contracts.</w:t>
      </w:r>
    </w:p>
    <w:p w14:paraId="07A4391A" w14:textId="14A623A2" w:rsidR="008F0410" w:rsidRDefault="008F0410" w:rsidP="008F0410">
      <w:pPr>
        <w:pStyle w:val="Caption"/>
      </w:pPr>
      <w:r>
        <w:t xml:space="preserve">Figure </w:t>
      </w:r>
      <w:r w:rsidR="00AD5D14">
        <w:fldChar w:fldCharType="begin"/>
      </w:r>
      <w:r w:rsidR="00AD5D14">
        <w:instrText xml:space="preserve"> SEQ Figure \* ARABIC \n \* MERGEFORMAT </w:instrText>
      </w:r>
      <w:r w:rsidR="00AD5D14">
        <w:fldChar w:fldCharType="separate"/>
      </w:r>
      <w:r w:rsidR="00AD5D14">
        <w:rPr>
          <w:noProof/>
        </w:rPr>
        <w:t>2</w:t>
      </w:r>
      <w:r w:rsidR="00AD5D14">
        <w:rPr>
          <w:noProof/>
        </w:rPr>
        <w:fldChar w:fldCharType="end"/>
      </w:r>
      <w:r>
        <w:t xml:space="preserve">: </w:t>
      </w:r>
      <w:r w:rsidRPr="008F0410">
        <w:t>Cellular and LPWA connectivity revenue and blended connectivity ARPC, worldwide, 2016–2029</w:t>
      </w:r>
      <w:r w:rsidR="000D339D">
        <w:rPr>
          <w:rStyle w:val="FootnoteReference"/>
        </w:rPr>
        <w:footnoteReference w:id="3"/>
      </w:r>
    </w:p>
    <w:p w14:paraId="041DC5D4" w14:textId="0A762698" w:rsidR="008F0410" w:rsidRDefault="00C505FD" w:rsidP="00C505FD">
      <w:pPr>
        <w:pStyle w:val="Border"/>
      </w:pPr>
      <w:r>
        <w:rPr>
          <w:noProof/>
        </w:rPr>
        <w:drawing>
          <wp:inline distT="0" distB="0" distL="0" distR="0" wp14:anchorId="6A598FB6" wp14:editId="18DB92A7">
            <wp:extent cx="5359676" cy="311166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676" cy="311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ADBC0" w14:textId="5E3CB3F5" w:rsidR="00C505FD" w:rsidRPr="005D0E84" w:rsidRDefault="00C505FD" w:rsidP="00905A96">
      <w:pPr>
        <w:pStyle w:val="Tablenote"/>
        <w:jc w:val="right"/>
      </w:pPr>
      <w:r>
        <w:t xml:space="preserve">Source: </w:t>
      </w:r>
      <w:proofErr w:type="spellStart"/>
      <w:r>
        <w:t>Analysys</w:t>
      </w:r>
      <w:proofErr w:type="spellEnd"/>
      <w:r>
        <w:t xml:space="preserve"> Mason, 2021</w:t>
      </w:r>
    </w:p>
    <w:p w14:paraId="7776BF8D" w14:textId="19A56CE9" w:rsidR="003C40BC" w:rsidRPr="00577901" w:rsidRDefault="003C40BC">
      <w:pPr>
        <w:pStyle w:val="Heading2"/>
      </w:pPr>
      <w:r>
        <w:t>The pandemic will disrupt the IoT market in the short</w:t>
      </w:r>
      <w:r w:rsidR="00C505FD">
        <w:t xml:space="preserve"> </w:t>
      </w:r>
      <w:r>
        <w:t>term</w:t>
      </w:r>
      <w:r w:rsidR="00CB2984">
        <w:t>,</w:t>
      </w:r>
      <w:r>
        <w:t xml:space="preserve"> but there will be new opportunities</w:t>
      </w:r>
      <w:r w:rsidR="00C505FD">
        <w:t xml:space="preserve"> for operators nonetheless</w:t>
      </w:r>
      <w:r>
        <w:t xml:space="preserve"> </w:t>
      </w:r>
      <w:r w:rsidR="00A1645A">
        <w:t xml:space="preserve"> </w:t>
      </w:r>
    </w:p>
    <w:p w14:paraId="4117DE6E" w14:textId="1822F787" w:rsidR="005610D0" w:rsidRDefault="004E4D14" w:rsidP="00905A96">
      <w:r>
        <w:t xml:space="preserve">The pandemic will slow down the growth </w:t>
      </w:r>
      <w:r w:rsidR="00C505FD">
        <w:t xml:space="preserve">in the number </w:t>
      </w:r>
      <w:r>
        <w:t xml:space="preserve">of IoT connections and operators </w:t>
      </w:r>
      <w:r w:rsidR="00C505FD">
        <w:t>are likely to</w:t>
      </w:r>
      <w:r>
        <w:t xml:space="preserve"> be concerned about the outlook for connectivity revenue. Nevertheless,</w:t>
      </w:r>
      <w:r w:rsidR="006D150E">
        <w:t xml:space="preserve"> the growth </w:t>
      </w:r>
      <w:r w:rsidR="00C505FD">
        <w:t xml:space="preserve">in the number of </w:t>
      </w:r>
      <w:r>
        <w:t xml:space="preserve">IoT connections </w:t>
      </w:r>
      <w:r w:rsidR="006D150E">
        <w:t>will remain in the double digits throughout the forecast period.</w:t>
      </w:r>
      <w:r w:rsidR="00E8293E">
        <w:t xml:space="preserve"> </w:t>
      </w:r>
      <w:r w:rsidR="003C40BC">
        <w:t>The pandemic has demonstrated the value of being able to manage systems remotely, which may spur further investment into IoT. Some regulations have also been eased, such as</w:t>
      </w:r>
      <w:r w:rsidR="000D339D">
        <w:t xml:space="preserve"> those</w:t>
      </w:r>
      <w:r w:rsidR="003C40BC">
        <w:t xml:space="preserve"> in the healthcare sector, </w:t>
      </w:r>
      <w:r w:rsidR="000D339D">
        <w:t>and this</w:t>
      </w:r>
      <w:r w:rsidR="003C40BC">
        <w:t xml:space="preserve"> will make it easier for IoT players to provide IoT solutions.</w:t>
      </w:r>
      <w:r w:rsidR="006D150E">
        <w:t xml:space="preserve"> </w:t>
      </w:r>
      <w:r w:rsidR="000D339D">
        <w:t>COVID-19 stimulus funds set aside for infrastructure- and sustainability-focused projects may even provide</w:t>
      </w:r>
      <w:r w:rsidR="00CA2741">
        <w:t xml:space="preserve"> </w:t>
      </w:r>
      <w:r w:rsidR="00E8293E">
        <w:t>a</w:t>
      </w:r>
      <w:r w:rsidR="00CA2741">
        <w:t xml:space="preserve"> boost </w:t>
      </w:r>
      <w:r w:rsidR="000D339D">
        <w:t>to some</w:t>
      </w:r>
      <w:r w:rsidR="00CA2741">
        <w:t xml:space="preserve"> IoT sectors, such as smart cities and utilities. </w:t>
      </w:r>
    </w:p>
    <w:sectPr w:rsidR="005610D0" w:rsidSect="000E7DFC">
      <w:headerReference w:type="default" r:id="rId12"/>
      <w:footerReference w:type="default" r:id="rId13"/>
      <w:footerReference w:type="first" r:id="rId14"/>
      <w:pgSz w:w="11907" w:h="16840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E06E2" w14:textId="77777777" w:rsidR="008E59AC" w:rsidRDefault="008E59AC" w:rsidP="003C6172">
      <w:pPr>
        <w:spacing w:after="0" w:line="240" w:lineRule="auto"/>
      </w:pPr>
      <w:r>
        <w:separator/>
      </w:r>
    </w:p>
  </w:endnote>
  <w:endnote w:type="continuationSeparator" w:id="0">
    <w:p w14:paraId="35A3426C" w14:textId="77777777" w:rsidR="008E59AC" w:rsidRDefault="008E59AC" w:rsidP="003C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C6186" w14:textId="77777777" w:rsidR="008E59AC" w:rsidRPr="003515B4" w:rsidRDefault="008E59AC" w:rsidP="003515B4">
    <w:pPr>
      <w:pStyle w:val="Footer"/>
    </w:pPr>
    <w:r w:rsidRPr="003515B4">
      <w:rPr>
        <w:noProof/>
      </w:rPr>
      <w:drawing>
        <wp:anchor distT="0" distB="0" distL="114300" distR="114300" simplePos="0" relativeHeight="251663360" behindDoc="0" locked="0" layoutInCell="1" allowOverlap="1" wp14:anchorId="1947DFA3" wp14:editId="755B2B08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690793" cy="19950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793" cy="199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15B4">
      <w:rPr>
        <w:noProof/>
      </w:rPr>
      <w:drawing>
        <wp:anchor distT="0" distB="0" distL="114300" distR="114300" simplePos="0" relativeHeight="251664384" behindDoc="0" locked="0" layoutInCell="1" allowOverlap="1" wp14:anchorId="458EC24C" wp14:editId="10C0C922">
          <wp:simplePos x="0" y="0"/>
          <wp:positionH relativeFrom="column">
            <wp:posOffset>4995545</wp:posOffset>
          </wp:positionH>
          <wp:positionV relativeFrom="paragraph">
            <wp:posOffset>0</wp:posOffset>
          </wp:positionV>
          <wp:extent cx="952500" cy="314325"/>
          <wp:effectExtent l="0" t="0" r="0" b="9525"/>
          <wp:wrapNone/>
          <wp:docPr id="4" name="Picture 14">
            <a:extLst xmlns:a="http://schemas.openxmlformats.org/drawingml/2006/main">
              <a:ext uri="{FF2B5EF4-FFF2-40B4-BE49-F238E27FC236}">
                <a16:creationId xmlns:a16="http://schemas.microsoft.com/office/drawing/2014/main" id="{2525C6DB-0909-49C9-8C01-D85AF517A8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extLst>
                      <a:ext uri="{FF2B5EF4-FFF2-40B4-BE49-F238E27FC236}">
                        <a16:creationId xmlns:a16="http://schemas.microsoft.com/office/drawing/2014/main" id="{2525C6DB-0909-49C9-8C01-D85AF517A8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E1674" w14:textId="77777777" w:rsidR="008E59AC" w:rsidRPr="007751FD" w:rsidRDefault="008E59AC" w:rsidP="007751FD">
    <w:pPr>
      <w:pStyle w:val="Footer"/>
    </w:pPr>
    <w:r w:rsidRPr="005573B6">
      <w:rPr>
        <w:noProof/>
      </w:rPr>
      <w:drawing>
        <wp:anchor distT="0" distB="0" distL="114300" distR="114300" simplePos="0" relativeHeight="251660288" behindDoc="0" locked="0" layoutInCell="1" allowOverlap="1" wp14:anchorId="4EF0E9ED" wp14:editId="0B4B1B5E">
          <wp:simplePos x="0" y="0"/>
          <wp:positionH relativeFrom="column">
            <wp:posOffset>4900129</wp:posOffset>
          </wp:positionH>
          <wp:positionV relativeFrom="paragraph">
            <wp:posOffset>-8587</wp:posOffset>
          </wp:positionV>
          <wp:extent cx="952500" cy="314325"/>
          <wp:effectExtent l="0" t="0" r="0" b="9525"/>
          <wp:wrapNone/>
          <wp:docPr id="15" name="Picture 14">
            <a:extLst xmlns:a="http://schemas.openxmlformats.org/drawingml/2006/main">
              <a:ext uri="{FF2B5EF4-FFF2-40B4-BE49-F238E27FC236}">
                <a16:creationId xmlns:a16="http://schemas.microsoft.com/office/drawing/2014/main" id="{2525C6DB-0909-49C9-8C01-D85AF517A8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extLst>
                      <a:ext uri="{FF2B5EF4-FFF2-40B4-BE49-F238E27FC236}">
                        <a16:creationId xmlns:a16="http://schemas.microsoft.com/office/drawing/2014/main" id="{2525C6DB-0909-49C9-8C01-D85AF517A8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07B5">
      <w:rPr>
        <w:noProof/>
      </w:rPr>
      <w:drawing>
        <wp:anchor distT="0" distB="0" distL="114300" distR="114300" simplePos="0" relativeHeight="251658240" behindDoc="0" locked="0" layoutInCell="1" allowOverlap="1" wp14:anchorId="5B6598B3" wp14:editId="639FE3AA">
          <wp:simplePos x="0" y="0"/>
          <wp:positionH relativeFrom="column">
            <wp:posOffset>-96023</wp:posOffset>
          </wp:positionH>
          <wp:positionV relativeFrom="paragraph">
            <wp:posOffset>1739</wp:posOffset>
          </wp:positionV>
          <wp:extent cx="690793" cy="199501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793" cy="199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51F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536A3" w14:textId="77777777" w:rsidR="008E59AC" w:rsidRDefault="008E59AC" w:rsidP="003C6172">
      <w:pPr>
        <w:spacing w:after="0" w:line="240" w:lineRule="auto"/>
      </w:pPr>
      <w:r>
        <w:separator/>
      </w:r>
    </w:p>
  </w:footnote>
  <w:footnote w:type="continuationSeparator" w:id="0">
    <w:p w14:paraId="4892C4AE" w14:textId="77777777" w:rsidR="008E59AC" w:rsidRDefault="008E59AC" w:rsidP="003C6172">
      <w:pPr>
        <w:spacing w:after="0" w:line="240" w:lineRule="auto"/>
      </w:pPr>
      <w:r>
        <w:continuationSeparator/>
      </w:r>
    </w:p>
  </w:footnote>
  <w:footnote w:id="1">
    <w:p w14:paraId="23D10B7D" w14:textId="447847CB" w:rsidR="004F65F8" w:rsidRDefault="004F65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For more information, see </w:t>
      </w:r>
      <w:proofErr w:type="spellStart"/>
      <w:r>
        <w:t>Analysys</w:t>
      </w:r>
      <w:proofErr w:type="spellEnd"/>
      <w:r>
        <w:t xml:space="preserve"> Mason’s </w:t>
      </w:r>
      <w:hyperlink r:id="rId1" w:history="1">
        <w:r w:rsidRPr="004F65F8">
          <w:rPr>
            <w:rStyle w:val="Hyperlink"/>
          </w:rPr>
          <w:t>IoT forecast: connections, revenue and technology trends</w:t>
        </w:r>
      </w:hyperlink>
      <w:r>
        <w:t>.</w:t>
      </w:r>
    </w:p>
  </w:footnote>
  <w:footnote w:id="2">
    <w:p w14:paraId="49EAC5FF" w14:textId="368D456B" w:rsidR="008E59AC" w:rsidRDefault="008E59AC" w:rsidP="000D33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810C1">
        <w:tab/>
      </w:r>
      <w:r w:rsidRPr="00F529C0">
        <w:t>ACEA (2020),</w:t>
      </w:r>
      <w:r w:rsidRPr="00F529C0">
        <w:rPr>
          <w:lang w:val="en-US"/>
        </w:rPr>
        <w:t xml:space="preserve"> </w:t>
      </w:r>
      <w:r w:rsidRPr="00F529C0">
        <w:rPr>
          <w:i/>
          <w:iCs/>
          <w:lang w:val="en-US"/>
        </w:rPr>
        <w:t>Passenger car registrations</w:t>
      </w:r>
      <w:r>
        <w:rPr>
          <w:i/>
          <w:iCs/>
          <w:lang w:val="en-US"/>
        </w:rPr>
        <w:t>.</w:t>
      </w:r>
      <w:r w:rsidRPr="00F529C0">
        <w:rPr>
          <w:i/>
          <w:iCs/>
          <w:lang w:val="en-US"/>
        </w:rPr>
        <w:t xml:space="preserve"> </w:t>
      </w:r>
      <w:r w:rsidRPr="00F529C0">
        <w:rPr>
          <w:lang w:val="en-US"/>
        </w:rPr>
        <w:t xml:space="preserve">Available </w:t>
      </w:r>
      <w:hyperlink r:id="rId2" w:history="1">
        <w:r w:rsidRPr="00F529C0">
          <w:rPr>
            <w:rStyle w:val="Hyperlink"/>
          </w:rPr>
          <w:t>here</w:t>
        </w:r>
      </w:hyperlink>
      <w:r w:rsidRPr="00F529C0">
        <w:t xml:space="preserve">. </w:t>
      </w:r>
    </w:p>
  </w:footnote>
  <w:footnote w:id="3">
    <w:p w14:paraId="65CB76D1" w14:textId="04FA64B4" w:rsidR="000D339D" w:rsidRDefault="000D33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0D339D">
        <w:t>We recognise that NB-IoT and LTE-M are cellular technologies, but we include them in our LPWA category to analyse the impact of these emerging technologies on the traditional M2M market.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C8DBC" w14:textId="31224835" w:rsidR="008E59AC" w:rsidRPr="007751FD" w:rsidRDefault="008E59AC" w:rsidP="007751FD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"Title: main" \* MERGEFORMAT </w:instrText>
    </w:r>
    <w:r>
      <w:rPr>
        <w:noProof/>
      </w:rPr>
      <w:fldChar w:fldCharType="separate"/>
    </w:r>
    <w:r w:rsidR="00AD5D14">
      <w:rPr>
        <w:noProof/>
      </w:rPr>
      <w:t>IoT market growth will slow down due to the COVID-19 pandemic and the limited take-up of LPWA solutions</w:t>
    </w:r>
    <w:r>
      <w:rPr>
        <w:noProof/>
      </w:rPr>
      <w:fldChar w:fldCharType="end"/>
    </w:r>
    <w:r w:rsidRPr="007751FD">
      <w:t xml:space="preserve">  |  </w:t>
    </w:r>
    <w:r w:rsidRPr="007751FD">
      <w:fldChar w:fldCharType="begin"/>
    </w:r>
    <w:r w:rsidRPr="007751FD">
      <w:instrText xml:space="preserve"> PAGE   \* MERGEFORMAT </w:instrText>
    </w:r>
    <w:r w:rsidRPr="007751FD">
      <w:fldChar w:fldCharType="separate"/>
    </w:r>
    <w:r>
      <w:rPr>
        <w:noProof/>
      </w:rPr>
      <w:t>2</w:t>
    </w:r>
    <w:r w:rsidRPr="007751FD">
      <w:fldChar w:fldCharType="end"/>
    </w:r>
  </w:p>
  <w:p w14:paraId="33661C12" w14:textId="77777777" w:rsidR="008E59AC" w:rsidRDefault="008E59AC" w:rsidP="00775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1EEBF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5CE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B6CA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408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085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9894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48F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A0F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00B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D68C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7044E"/>
    <w:multiLevelType w:val="singleLevel"/>
    <w:tmpl w:val="17240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DB6421E"/>
    <w:multiLevelType w:val="hybridMultilevel"/>
    <w:tmpl w:val="996C73BA"/>
    <w:lvl w:ilvl="0" w:tplc="422E6672">
      <w:start w:val="1"/>
      <w:numFmt w:val="bullet"/>
      <w:pStyle w:val="ListBullet2"/>
      <w:lvlText w:val="—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A362D84"/>
    <w:multiLevelType w:val="hybridMultilevel"/>
    <w:tmpl w:val="96A00B1A"/>
    <w:lvl w:ilvl="0" w:tplc="383A572C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9695B"/>
    <w:multiLevelType w:val="multilevel"/>
    <w:tmpl w:val="8484493A"/>
    <w:lvl w:ilvl="0">
      <w:start w:val="1"/>
      <w:numFmt w:val="upperLetter"/>
      <w:pStyle w:val="Annex1"/>
      <w:lvlText w:val="Annex %1"/>
      <w:lvlJc w:val="left"/>
      <w:pPr>
        <w:tabs>
          <w:tab w:val="num" w:pos="1633"/>
        </w:tabs>
        <w:ind w:left="499" w:hanging="499"/>
      </w:pPr>
      <w:rPr>
        <w:rFonts w:ascii="Times New Roman" w:hAnsi="Times New Roman" w:hint="default"/>
        <w:b w:val="0"/>
        <w:i w:val="0"/>
        <w:sz w:val="36"/>
      </w:rPr>
    </w:lvl>
    <w:lvl w:ilvl="1">
      <w:start w:val="1"/>
      <w:numFmt w:val="decimal"/>
      <w:pStyle w:val="Annex2"/>
      <w:lvlText w:val="%1.%2"/>
      <w:lvlJc w:val="left"/>
      <w:pPr>
        <w:tabs>
          <w:tab w:val="num" w:pos="1134"/>
        </w:tabs>
        <w:ind w:left="0" w:hanging="499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Annex3"/>
      <w:suff w:val="space"/>
      <w:lvlText w:val="%1.%2.%3"/>
      <w:lvlJc w:val="left"/>
      <w:pPr>
        <w:ind w:left="0" w:hanging="499"/>
      </w:pPr>
      <w:rPr>
        <w:rFonts w:hint="default"/>
      </w:rPr>
    </w:lvl>
    <w:lvl w:ilvl="3">
      <w:start w:val="1"/>
      <w:numFmt w:val="none"/>
      <w:pStyle w:val="Annex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0" w:hanging="49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0" w:hanging="49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0" w:hanging="49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0" w:hanging="49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0" w:hanging="499"/>
      </w:pPr>
      <w:rPr>
        <w:rFonts w:hint="default"/>
      </w:rPr>
    </w:lvl>
  </w:abstractNum>
  <w:abstractNum w:abstractNumId="14" w15:restartNumberingAfterBreak="0">
    <w:nsid w:val="2E3735F4"/>
    <w:multiLevelType w:val="multilevel"/>
    <w:tmpl w:val="5D92113A"/>
    <w:lvl w:ilvl="0">
      <w:start w:val="1"/>
      <w:numFmt w:val="decimal"/>
      <w:lvlText w:val="%1"/>
      <w:lvlJc w:val="left"/>
      <w:pPr>
        <w:ind w:left="-139" w:hanging="360"/>
      </w:pPr>
      <w:rPr>
        <w:rFonts w:ascii="Arial" w:hAnsi="Arial" w:hint="default"/>
        <w:b w:val="0"/>
        <w:i w:val="0"/>
        <w:color w:val="221F72"/>
        <w:sz w:val="36"/>
      </w:rPr>
    </w:lvl>
    <w:lvl w:ilvl="1">
      <w:start w:val="1"/>
      <w:numFmt w:val="decimal"/>
      <w:lvlText w:val="%1.%2"/>
      <w:lvlJc w:val="left"/>
      <w:pPr>
        <w:ind w:left="499" w:hanging="49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0" w:hanging="499"/>
      </w:pPr>
      <w:rPr>
        <w:rFonts w:ascii="Times New Roman Bold" w:hAnsi="Times New Roman Bold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none"/>
      <w:lvlText w:val=""/>
      <w:lvlJc w:val="left"/>
      <w:pPr>
        <w:ind w:left="0" w:hanging="499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499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499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499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499"/>
      </w:pPr>
      <w:rPr>
        <w:rFonts w:hint="default"/>
      </w:rPr>
    </w:lvl>
  </w:abstractNum>
  <w:abstractNum w:abstractNumId="15" w15:restartNumberingAfterBreak="0">
    <w:nsid w:val="30E035C0"/>
    <w:multiLevelType w:val="multilevel"/>
    <w:tmpl w:val="006465E8"/>
    <w:lvl w:ilvl="0">
      <w:start w:val="1"/>
      <w:numFmt w:val="decimal"/>
      <w:lvlText w:val="%1"/>
      <w:lvlJc w:val="left"/>
      <w:pPr>
        <w:ind w:left="0" w:hanging="499"/>
      </w:pPr>
      <w:rPr>
        <w:rFonts w:ascii="Times New Roman" w:hAnsi="Times New Roman" w:hint="default"/>
        <w:b w:val="0"/>
        <w:i w:val="0"/>
        <w:sz w:val="36"/>
      </w:rPr>
    </w:lvl>
    <w:lvl w:ilvl="1">
      <w:start w:val="1"/>
      <w:numFmt w:val="decimal"/>
      <w:lvlText w:val="%1.%2"/>
      <w:lvlJc w:val="left"/>
      <w:pPr>
        <w:ind w:left="0" w:hanging="499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0" w:hanging="499"/>
      </w:pPr>
      <w:rPr>
        <w:rFonts w:ascii="Times New Roman Bold" w:hAnsi="Times New Roman Bold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none"/>
      <w:lvlText w:val=""/>
      <w:lvlJc w:val="left"/>
      <w:pPr>
        <w:ind w:left="0" w:hanging="499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499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499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499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499"/>
      </w:pPr>
      <w:rPr>
        <w:rFonts w:hint="default"/>
      </w:rPr>
    </w:lvl>
  </w:abstractNum>
  <w:abstractNum w:abstractNumId="16" w15:restartNumberingAfterBreak="0">
    <w:nsid w:val="341A1617"/>
    <w:multiLevelType w:val="hybridMultilevel"/>
    <w:tmpl w:val="6A781CC0"/>
    <w:lvl w:ilvl="0" w:tplc="3E3CCF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7410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8C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D62A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EDB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C7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44CC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8EC8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088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07CDE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1BF7D1C"/>
    <w:multiLevelType w:val="hybridMultilevel"/>
    <w:tmpl w:val="F3DE4D30"/>
    <w:lvl w:ilvl="0" w:tplc="82EE56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541F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0CD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6A2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EC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0B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C66A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068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009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74542"/>
    <w:multiLevelType w:val="hybridMultilevel"/>
    <w:tmpl w:val="5BD2D9A8"/>
    <w:lvl w:ilvl="0" w:tplc="95DCC1AE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72584"/>
    <w:multiLevelType w:val="hybridMultilevel"/>
    <w:tmpl w:val="D2B87E7A"/>
    <w:lvl w:ilvl="0" w:tplc="786414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28E2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D42F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A8C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2AEF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B26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981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46F4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802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A7ADB"/>
    <w:multiLevelType w:val="hybridMultilevel"/>
    <w:tmpl w:val="00528CB0"/>
    <w:lvl w:ilvl="0" w:tplc="CA1666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80645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1E7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5617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0EF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856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CD8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EE8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E8A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8"/>
  </w:num>
  <w:num w:numId="5">
    <w:abstractNumId w:val="13"/>
  </w:num>
  <w:num w:numId="6">
    <w:abstractNumId w:val="17"/>
  </w:num>
  <w:num w:numId="7">
    <w:abstractNumId w:val="12"/>
  </w:num>
  <w:num w:numId="8">
    <w:abstractNumId w:val="14"/>
  </w:num>
  <w:num w:numId="9">
    <w:abstractNumId w:val="19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0"/>
  </w:num>
  <w:num w:numId="19">
    <w:abstractNumId w:val="21"/>
  </w:num>
  <w:num w:numId="20">
    <w:abstractNumId w:val="16"/>
  </w:num>
  <w:num w:numId="21">
    <w:abstractNumId w:val="20"/>
  </w:num>
  <w:num w:numId="2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E0"/>
    <w:rsid w:val="00001D78"/>
    <w:rsid w:val="00020719"/>
    <w:rsid w:val="00021D8D"/>
    <w:rsid w:val="000220A3"/>
    <w:rsid w:val="00022888"/>
    <w:rsid w:val="00026D53"/>
    <w:rsid w:val="0004536C"/>
    <w:rsid w:val="000529FB"/>
    <w:rsid w:val="0006607F"/>
    <w:rsid w:val="00066589"/>
    <w:rsid w:val="000721ED"/>
    <w:rsid w:val="00074879"/>
    <w:rsid w:val="00090C1B"/>
    <w:rsid w:val="000924D8"/>
    <w:rsid w:val="000A04A3"/>
    <w:rsid w:val="000A0B66"/>
    <w:rsid w:val="000A1673"/>
    <w:rsid w:val="000A7290"/>
    <w:rsid w:val="000A7C0A"/>
    <w:rsid w:val="000B07DF"/>
    <w:rsid w:val="000B6762"/>
    <w:rsid w:val="000B7219"/>
    <w:rsid w:val="000C0CAC"/>
    <w:rsid w:val="000C18DA"/>
    <w:rsid w:val="000C21E9"/>
    <w:rsid w:val="000C49E3"/>
    <w:rsid w:val="000C6C0D"/>
    <w:rsid w:val="000D339D"/>
    <w:rsid w:val="000E79BD"/>
    <w:rsid w:val="000E7DFC"/>
    <w:rsid w:val="000F09E4"/>
    <w:rsid w:val="00101280"/>
    <w:rsid w:val="00102EA2"/>
    <w:rsid w:val="00106774"/>
    <w:rsid w:val="00106EF5"/>
    <w:rsid w:val="00110191"/>
    <w:rsid w:val="00121A07"/>
    <w:rsid w:val="00121B7B"/>
    <w:rsid w:val="00131D1E"/>
    <w:rsid w:val="0013763A"/>
    <w:rsid w:val="00147094"/>
    <w:rsid w:val="0015379A"/>
    <w:rsid w:val="00157D64"/>
    <w:rsid w:val="00166F1C"/>
    <w:rsid w:val="00181952"/>
    <w:rsid w:val="001820C8"/>
    <w:rsid w:val="00193324"/>
    <w:rsid w:val="0019598C"/>
    <w:rsid w:val="001A230F"/>
    <w:rsid w:val="001A2A7E"/>
    <w:rsid w:val="001A5353"/>
    <w:rsid w:val="001C266C"/>
    <w:rsid w:val="001C435D"/>
    <w:rsid w:val="001C5B6A"/>
    <w:rsid w:val="001D11FB"/>
    <w:rsid w:val="001D2430"/>
    <w:rsid w:val="001D4BE7"/>
    <w:rsid w:val="001D517C"/>
    <w:rsid w:val="001D7D69"/>
    <w:rsid w:val="001E4098"/>
    <w:rsid w:val="001E41CC"/>
    <w:rsid w:val="001E6540"/>
    <w:rsid w:val="001F1CDC"/>
    <w:rsid w:val="002061B5"/>
    <w:rsid w:val="002146D9"/>
    <w:rsid w:val="00221855"/>
    <w:rsid w:val="00221CFA"/>
    <w:rsid w:val="00222027"/>
    <w:rsid w:val="002222A7"/>
    <w:rsid w:val="0022340D"/>
    <w:rsid w:val="00223D04"/>
    <w:rsid w:val="002262E6"/>
    <w:rsid w:val="002272D4"/>
    <w:rsid w:val="002454B3"/>
    <w:rsid w:val="00245939"/>
    <w:rsid w:val="002536CC"/>
    <w:rsid w:val="002608EC"/>
    <w:rsid w:val="0026545D"/>
    <w:rsid w:val="002750D4"/>
    <w:rsid w:val="00277EB9"/>
    <w:rsid w:val="00282AB7"/>
    <w:rsid w:val="00282B1C"/>
    <w:rsid w:val="00285F1F"/>
    <w:rsid w:val="00293DA1"/>
    <w:rsid w:val="002C0E4D"/>
    <w:rsid w:val="002C2016"/>
    <w:rsid w:val="002C507F"/>
    <w:rsid w:val="002D782D"/>
    <w:rsid w:val="002E47E0"/>
    <w:rsid w:val="002E6092"/>
    <w:rsid w:val="002E7D50"/>
    <w:rsid w:val="003110D4"/>
    <w:rsid w:val="00320F3B"/>
    <w:rsid w:val="003226EB"/>
    <w:rsid w:val="003277A6"/>
    <w:rsid w:val="00332551"/>
    <w:rsid w:val="003343D0"/>
    <w:rsid w:val="00334F73"/>
    <w:rsid w:val="00337756"/>
    <w:rsid w:val="0034523B"/>
    <w:rsid w:val="003515B4"/>
    <w:rsid w:val="003725D1"/>
    <w:rsid w:val="00372E2A"/>
    <w:rsid w:val="0039292A"/>
    <w:rsid w:val="003934A0"/>
    <w:rsid w:val="003A338B"/>
    <w:rsid w:val="003B04EE"/>
    <w:rsid w:val="003B474D"/>
    <w:rsid w:val="003B4B67"/>
    <w:rsid w:val="003C0C35"/>
    <w:rsid w:val="003C1F76"/>
    <w:rsid w:val="003C40BC"/>
    <w:rsid w:val="003C52A5"/>
    <w:rsid w:val="003C6172"/>
    <w:rsid w:val="003D6229"/>
    <w:rsid w:val="004009C9"/>
    <w:rsid w:val="00400AA0"/>
    <w:rsid w:val="004011B2"/>
    <w:rsid w:val="00414199"/>
    <w:rsid w:val="0041607B"/>
    <w:rsid w:val="00417CB6"/>
    <w:rsid w:val="00440670"/>
    <w:rsid w:val="00441799"/>
    <w:rsid w:val="004447BA"/>
    <w:rsid w:val="00444DA5"/>
    <w:rsid w:val="00445960"/>
    <w:rsid w:val="004536B0"/>
    <w:rsid w:val="00453F86"/>
    <w:rsid w:val="00455A14"/>
    <w:rsid w:val="00465A55"/>
    <w:rsid w:val="00470BC0"/>
    <w:rsid w:val="004727D7"/>
    <w:rsid w:val="00486181"/>
    <w:rsid w:val="00491F91"/>
    <w:rsid w:val="00495BBE"/>
    <w:rsid w:val="00497878"/>
    <w:rsid w:val="004A15F7"/>
    <w:rsid w:val="004B5E5A"/>
    <w:rsid w:val="004C1FD9"/>
    <w:rsid w:val="004C37ED"/>
    <w:rsid w:val="004D2EF0"/>
    <w:rsid w:val="004D6217"/>
    <w:rsid w:val="004E3222"/>
    <w:rsid w:val="004E3A04"/>
    <w:rsid w:val="004E4D14"/>
    <w:rsid w:val="004E5B8E"/>
    <w:rsid w:val="004F65AF"/>
    <w:rsid w:val="004F65F8"/>
    <w:rsid w:val="00507D29"/>
    <w:rsid w:val="00517391"/>
    <w:rsid w:val="0053181C"/>
    <w:rsid w:val="00532FAD"/>
    <w:rsid w:val="005360A2"/>
    <w:rsid w:val="00540C85"/>
    <w:rsid w:val="00551F1E"/>
    <w:rsid w:val="005573B6"/>
    <w:rsid w:val="00560268"/>
    <w:rsid w:val="005610D0"/>
    <w:rsid w:val="00577901"/>
    <w:rsid w:val="0058057E"/>
    <w:rsid w:val="0059617A"/>
    <w:rsid w:val="005A2A4D"/>
    <w:rsid w:val="005A38F6"/>
    <w:rsid w:val="005B15B3"/>
    <w:rsid w:val="005D0E84"/>
    <w:rsid w:val="005D4296"/>
    <w:rsid w:val="005E1C0F"/>
    <w:rsid w:val="00604D6A"/>
    <w:rsid w:val="00605FF8"/>
    <w:rsid w:val="00607A69"/>
    <w:rsid w:val="00625D84"/>
    <w:rsid w:val="00633715"/>
    <w:rsid w:val="00634F5F"/>
    <w:rsid w:val="00637B9E"/>
    <w:rsid w:val="00641CB9"/>
    <w:rsid w:val="0064310D"/>
    <w:rsid w:val="00647B4E"/>
    <w:rsid w:val="0067149E"/>
    <w:rsid w:val="00671E0A"/>
    <w:rsid w:val="0068276F"/>
    <w:rsid w:val="00682A49"/>
    <w:rsid w:val="00682B77"/>
    <w:rsid w:val="00685F22"/>
    <w:rsid w:val="0069500B"/>
    <w:rsid w:val="00696044"/>
    <w:rsid w:val="00696092"/>
    <w:rsid w:val="00696966"/>
    <w:rsid w:val="006A1C1E"/>
    <w:rsid w:val="006A20BC"/>
    <w:rsid w:val="006A4D91"/>
    <w:rsid w:val="006B346A"/>
    <w:rsid w:val="006C151B"/>
    <w:rsid w:val="006D150E"/>
    <w:rsid w:val="006D6056"/>
    <w:rsid w:val="006E163B"/>
    <w:rsid w:val="006F0A31"/>
    <w:rsid w:val="006F33E0"/>
    <w:rsid w:val="00703750"/>
    <w:rsid w:val="0071675F"/>
    <w:rsid w:val="007236F8"/>
    <w:rsid w:val="00741F84"/>
    <w:rsid w:val="00743DCD"/>
    <w:rsid w:val="007513CD"/>
    <w:rsid w:val="0075144E"/>
    <w:rsid w:val="00752327"/>
    <w:rsid w:val="0076581D"/>
    <w:rsid w:val="00767D3C"/>
    <w:rsid w:val="007751FD"/>
    <w:rsid w:val="007A1205"/>
    <w:rsid w:val="007A2BB9"/>
    <w:rsid w:val="007A66A5"/>
    <w:rsid w:val="007B38EE"/>
    <w:rsid w:val="007B6FCB"/>
    <w:rsid w:val="007C117B"/>
    <w:rsid w:val="007C4531"/>
    <w:rsid w:val="007C6FB3"/>
    <w:rsid w:val="007D382C"/>
    <w:rsid w:val="007F5872"/>
    <w:rsid w:val="007F5B45"/>
    <w:rsid w:val="0080489E"/>
    <w:rsid w:val="00812C9A"/>
    <w:rsid w:val="008154F3"/>
    <w:rsid w:val="00825980"/>
    <w:rsid w:val="00826835"/>
    <w:rsid w:val="00827FD1"/>
    <w:rsid w:val="00830B7D"/>
    <w:rsid w:val="00844582"/>
    <w:rsid w:val="00857E2F"/>
    <w:rsid w:val="0086152D"/>
    <w:rsid w:val="00864384"/>
    <w:rsid w:val="0086457E"/>
    <w:rsid w:val="008A515A"/>
    <w:rsid w:val="008B3F33"/>
    <w:rsid w:val="008C065C"/>
    <w:rsid w:val="008C75F8"/>
    <w:rsid w:val="008D3F8A"/>
    <w:rsid w:val="008D76F8"/>
    <w:rsid w:val="008E16C0"/>
    <w:rsid w:val="008E27F2"/>
    <w:rsid w:val="008E59AC"/>
    <w:rsid w:val="008F0410"/>
    <w:rsid w:val="00901FF8"/>
    <w:rsid w:val="00905A96"/>
    <w:rsid w:val="00905EEC"/>
    <w:rsid w:val="009168F8"/>
    <w:rsid w:val="00917123"/>
    <w:rsid w:val="00921C8C"/>
    <w:rsid w:val="0092717C"/>
    <w:rsid w:val="00934339"/>
    <w:rsid w:val="00943C82"/>
    <w:rsid w:val="00944242"/>
    <w:rsid w:val="009464B6"/>
    <w:rsid w:val="00950F4F"/>
    <w:rsid w:val="009669E3"/>
    <w:rsid w:val="009735D2"/>
    <w:rsid w:val="00974D1B"/>
    <w:rsid w:val="009809F8"/>
    <w:rsid w:val="00985537"/>
    <w:rsid w:val="009B3050"/>
    <w:rsid w:val="009B6E56"/>
    <w:rsid w:val="009C2DCE"/>
    <w:rsid w:val="009E4F36"/>
    <w:rsid w:val="009F7589"/>
    <w:rsid w:val="00A022E9"/>
    <w:rsid w:val="00A15173"/>
    <w:rsid w:val="00A1645A"/>
    <w:rsid w:val="00A2237F"/>
    <w:rsid w:val="00A37B11"/>
    <w:rsid w:val="00A40C21"/>
    <w:rsid w:val="00A63745"/>
    <w:rsid w:val="00A65252"/>
    <w:rsid w:val="00A65DBD"/>
    <w:rsid w:val="00A705E9"/>
    <w:rsid w:val="00A73836"/>
    <w:rsid w:val="00A775F0"/>
    <w:rsid w:val="00A81E8D"/>
    <w:rsid w:val="00AA02E1"/>
    <w:rsid w:val="00AA0B65"/>
    <w:rsid w:val="00AB25E2"/>
    <w:rsid w:val="00AC58A3"/>
    <w:rsid w:val="00AD06B7"/>
    <w:rsid w:val="00AD5D14"/>
    <w:rsid w:val="00AD7E0E"/>
    <w:rsid w:val="00AE0F00"/>
    <w:rsid w:val="00AE2481"/>
    <w:rsid w:val="00AE2704"/>
    <w:rsid w:val="00AF1EA6"/>
    <w:rsid w:val="00AF3B17"/>
    <w:rsid w:val="00AF48A8"/>
    <w:rsid w:val="00AF6881"/>
    <w:rsid w:val="00B001F8"/>
    <w:rsid w:val="00B029F2"/>
    <w:rsid w:val="00B07286"/>
    <w:rsid w:val="00B13207"/>
    <w:rsid w:val="00B233F8"/>
    <w:rsid w:val="00B3736A"/>
    <w:rsid w:val="00B410DF"/>
    <w:rsid w:val="00B53746"/>
    <w:rsid w:val="00B5593C"/>
    <w:rsid w:val="00B645FF"/>
    <w:rsid w:val="00B70DEA"/>
    <w:rsid w:val="00B77C28"/>
    <w:rsid w:val="00B80786"/>
    <w:rsid w:val="00B8392E"/>
    <w:rsid w:val="00B854E7"/>
    <w:rsid w:val="00BA0013"/>
    <w:rsid w:val="00BA0BD8"/>
    <w:rsid w:val="00BA0D43"/>
    <w:rsid w:val="00BA571C"/>
    <w:rsid w:val="00BC07B5"/>
    <w:rsid w:val="00BC28AF"/>
    <w:rsid w:val="00BC76A2"/>
    <w:rsid w:val="00BE017E"/>
    <w:rsid w:val="00BE4026"/>
    <w:rsid w:val="00BF6041"/>
    <w:rsid w:val="00C036A6"/>
    <w:rsid w:val="00C04681"/>
    <w:rsid w:val="00C14ABC"/>
    <w:rsid w:val="00C164D3"/>
    <w:rsid w:val="00C21F9B"/>
    <w:rsid w:val="00C30352"/>
    <w:rsid w:val="00C35176"/>
    <w:rsid w:val="00C439F7"/>
    <w:rsid w:val="00C45082"/>
    <w:rsid w:val="00C46A8E"/>
    <w:rsid w:val="00C46F04"/>
    <w:rsid w:val="00C505FD"/>
    <w:rsid w:val="00C556AB"/>
    <w:rsid w:val="00C57384"/>
    <w:rsid w:val="00C63A57"/>
    <w:rsid w:val="00C64CB7"/>
    <w:rsid w:val="00C77FD0"/>
    <w:rsid w:val="00C8238B"/>
    <w:rsid w:val="00C850D1"/>
    <w:rsid w:val="00C911BF"/>
    <w:rsid w:val="00C94373"/>
    <w:rsid w:val="00C96A77"/>
    <w:rsid w:val="00CA25E0"/>
    <w:rsid w:val="00CA2741"/>
    <w:rsid w:val="00CB2984"/>
    <w:rsid w:val="00CB39DC"/>
    <w:rsid w:val="00CC2310"/>
    <w:rsid w:val="00CC48C4"/>
    <w:rsid w:val="00CC780D"/>
    <w:rsid w:val="00CC7D7A"/>
    <w:rsid w:val="00CD09B7"/>
    <w:rsid w:val="00CE2D51"/>
    <w:rsid w:val="00D05F54"/>
    <w:rsid w:val="00D2350B"/>
    <w:rsid w:val="00D33653"/>
    <w:rsid w:val="00D34F31"/>
    <w:rsid w:val="00D60980"/>
    <w:rsid w:val="00D674AE"/>
    <w:rsid w:val="00D67C26"/>
    <w:rsid w:val="00D72A5B"/>
    <w:rsid w:val="00D74D08"/>
    <w:rsid w:val="00D77C8F"/>
    <w:rsid w:val="00D84BDD"/>
    <w:rsid w:val="00D85C3E"/>
    <w:rsid w:val="00D93567"/>
    <w:rsid w:val="00DA4D4D"/>
    <w:rsid w:val="00DA790E"/>
    <w:rsid w:val="00DB2804"/>
    <w:rsid w:val="00DB4001"/>
    <w:rsid w:val="00DC04CE"/>
    <w:rsid w:val="00DC0682"/>
    <w:rsid w:val="00DC24D8"/>
    <w:rsid w:val="00DD6981"/>
    <w:rsid w:val="00DE301F"/>
    <w:rsid w:val="00DF2C83"/>
    <w:rsid w:val="00DF3B88"/>
    <w:rsid w:val="00E0324A"/>
    <w:rsid w:val="00E14F31"/>
    <w:rsid w:val="00E24ABF"/>
    <w:rsid w:val="00E26510"/>
    <w:rsid w:val="00E37FEA"/>
    <w:rsid w:val="00E43A41"/>
    <w:rsid w:val="00E43DB9"/>
    <w:rsid w:val="00E473F2"/>
    <w:rsid w:val="00E56CB6"/>
    <w:rsid w:val="00E656AF"/>
    <w:rsid w:val="00E71370"/>
    <w:rsid w:val="00E76993"/>
    <w:rsid w:val="00E810C1"/>
    <w:rsid w:val="00E8293E"/>
    <w:rsid w:val="00E92C87"/>
    <w:rsid w:val="00EA7B6F"/>
    <w:rsid w:val="00EB33F1"/>
    <w:rsid w:val="00EC0CA5"/>
    <w:rsid w:val="00EC4BAF"/>
    <w:rsid w:val="00ED705B"/>
    <w:rsid w:val="00EE60F9"/>
    <w:rsid w:val="00EE74BA"/>
    <w:rsid w:val="00EF2645"/>
    <w:rsid w:val="00F04B1E"/>
    <w:rsid w:val="00F071AD"/>
    <w:rsid w:val="00F1570E"/>
    <w:rsid w:val="00F366FF"/>
    <w:rsid w:val="00F466EB"/>
    <w:rsid w:val="00F4678C"/>
    <w:rsid w:val="00F529C0"/>
    <w:rsid w:val="00F64AA1"/>
    <w:rsid w:val="00F755FD"/>
    <w:rsid w:val="00F8304E"/>
    <w:rsid w:val="00F86B41"/>
    <w:rsid w:val="00F91A02"/>
    <w:rsid w:val="00F91D2B"/>
    <w:rsid w:val="00FA2DC6"/>
    <w:rsid w:val="00FA3D8D"/>
    <w:rsid w:val="00FA60C2"/>
    <w:rsid w:val="00FB1360"/>
    <w:rsid w:val="00FB321F"/>
    <w:rsid w:val="00FC03C2"/>
    <w:rsid w:val="00FC2643"/>
    <w:rsid w:val="00FC4EBA"/>
    <w:rsid w:val="00FE5BAC"/>
    <w:rsid w:val="00FF5185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E6EBF74"/>
  <w15:docId w15:val="{270BB99A-BB4B-4929-8D09-E7DA19D6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481"/>
    <w:pPr>
      <w:spacing w:after="280" w:line="280" w:lineRule="atLeast"/>
    </w:pPr>
    <w:rPr>
      <w:rFonts w:ascii="Times New Roman" w:hAnsi="Times New Roman"/>
      <w:sz w:val="20"/>
    </w:rPr>
  </w:style>
  <w:style w:type="paragraph" w:styleId="Heading1">
    <w:name w:val="heading 1"/>
    <w:next w:val="Normal"/>
    <w:link w:val="Heading1Char"/>
    <w:uiPriority w:val="9"/>
    <w:qFormat/>
    <w:rsid w:val="00C46A8E"/>
    <w:pPr>
      <w:keepNext/>
      <w:keepLines/>
      <w:spacing w:before="360" w:after="180" w:line="560" w:lineRule="exact"/>
      <w:outlineLvl w:val="0"/>
    </w:pPr>
    <w:rPr>
      <w:rFonts w:ascii="Arial" w:eastAsiaTheme="majorEastAsia" w:hAnsi="Arial" w:cstheme="majorBidi"/>
      <w:bCs/>
      <w:color w:val="221F7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481"/>
    <w:pPr>
      <w:keepNext/>
      <w:keepLines/>
      <w:spacing w:before="360" w:after="180" w:line="400" w:lineRule="atLeast"/>
      <w:outlineLvl w:val="1"/>
    </w:pPr>
    <w:rPr>
      <w:rFonts w:ascii="Franklin Gothic Book" w:eastAsiaTheme="majorEastAsia" w:hAnsi="Franklin Gothic Book" w:cs="Arial"/>
      <w:bCs/>
      <w:color w:val="A6192E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2481"/>
    <w:pPr>
      <w:keepNext/>
      <w:keepLines/>
      <w:spacing w:before="360" w:after="120" w:line="320" w:lineRule="atLeast"/>
      <w:outlineLvl w:val="2"/>
    </w:pPr>
    <w:rPr>
      <w:rFonts w:ascii="Franklin Gothic Book" w:eastAsiaTheme="majorEastAsia" w:hAnsi="Franklin Gothic Book" w:cstheme="majorBidi"/>
      <w:bCs/>
      <w:color w:val="A6192E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2481"/>
    <w:pPr>
      <w:keepNext/>
      <w:keepLines/>
      <w:spacing w:before="240" w:after="120"/>
      <w:outlineLvl w:val="3"/>
    </w:pPr>
    <w:rPr>
      <w:rFonts w:ascii="Franklin Gothic Book" w:eastAsiaTheme="majorEastAsia" w:hAnsi="Franklin Gothic Book" w:cstheme="majorBidi"/>
      <w:bCs/>
      <w:i/>
      <w:iCs/>
      <w:color w:val="A6192E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536C"/>
    <w:pPr>
      <w:keepNext/>
      <w:keepLines/>
      <w:spacing w:before="200" w:after="0"/>
      <w:outlineLvl w:val="4"/>
    </w:pPr>
    <w:rPr>
      <w:rFonts w:ascii="Arial" w:eastAsiaTheme="majorEastAsia" w:hAnsi="Arial" w:cstheme="majorBidi"/>
      <w:b/>
      <w:color w:val="221F72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ListBullet"/>
    <w:next w:val="ListBullet"/>
    <w:link w:val="ListBullet2Char"/>
    <w:uiPriority w:val="99"/>
    <w:unhideWhenUsed/>
    <w:qFormat/>
    <w:rsid w:val="002222A7"/>
    <w:pPr>
      <w:keepLines/>
      <w:numPr>
        <w:numId w:val="3"/>
      </w:numPr>
      <w:ind w:left="714" w:hanging="357"/>
    </w:pPr>
  </w:style>
  <w:style w:type="paragraph" w:styleId="Header">
    <w:name w:val="header"/>
    <w:link w:val="HeaderChar1"/>
    <w:unhideWhenUsed/>
    <w:rsid w:val="007751FD"/>
    <w:pPr>
      <w:tabs>
        <w:tab w:val="right" w:pos="9029"/>
      </w:tabs>
      <w:spacing w:after="0" w:line="260" w:lineRule="atLeast"/>
      <w:ind w:right="-4"/>
      <w:jc w:val="right"/>
    </w:pPr>
    <w:rPr>
      <w:rFonts w:ascii="Franklin Gothic Book" w:hAnsi="Franklin Gothic Book"/>
      <w:sz w:val="16"/>
      <w:szCs w:val="16"/>
    </w:rPr>
  </w:style>
  <w:style w:type="character" w:customStyle="1" w:styleId="HeaderChar1">
    <w:name w:val="Header Char1"/>
    <w:basedOn w:val="DefaultParagraphFont"/>
    <w:link w:val="Header"/>
    <w:rsid w:val="007751FD"/>
    <w:rPr>
      <w:rFonts w:ascii="Franklin Gothic Book" w:hAnsi="Franklin Gothic Book"/>
      <w:sz w:val="16"/>
      <w:szCs w:val="16"/>
    </w:rPr>
  </w:style>
  <w:style w:type="paragraph" w:customStyle="1" w:styleId="Border">
    <w:name w:val="Border"/>
    <w:next w:val="Normal"/>
    <w:qFormat/>
    <w:rsid w:val="00FC2643"/>
    <w:pPr>
      <w:spacing w:after="600" w:line="320" w:lineRule="atLeast"/>
      <w:jc w:val="center"/>
    </w:pPr>
    <w:rPr>
      <w:rFonts w:ascii="Times New Roman" w:hAnsi="Times New Roman"/>
    </w:rPr>
  </w:style>
  <w:style w:type="paragraph" w:styleId="Caption">
    <w:name w:val="caption"/>
    <w:next w:val="Border"/>
    <w:uiPriority w:val="35"/>
    <w:qFormat/>
    <w:rsid w:val="002262E6"/>
    <w:pPr>
      <w:keepNext/>
      <w:tabs>
        <w:tab w:val="left" w:pos="2041"/>
      </w:tabs>
      <w:spacing w:after="160" w:line="280" w:lineRule="atLeast"/>
    </w:pPr>
    <w:rPr>
      <w:rFonts w:ascii="Franklin Gothic Medium" w:hAnsi="Franklin Gothic Medium" w:cs="Arial"/>
      <w:bCs/>
      <w:i/>
      <w:sz w:val="18"/>
      <w:szCs w:val="18"/>
    </w:rPr>
  </w:style>
  <w:style w:type="paragraph" w:customStyle="1" w:styleId="Captionsmall">
    <w:name w:val="Caption: small"/>
    <w:basedOn w:val="Caption"/>
    <w:next w:val="Normal"/>
    <w:qFormat/>
    <w:rsid w:val="00517391"/>
    <w:pPr>
      <w:spacing w:after="0"/>
      <w:ind w:left="113" w:right="113"/>
    </w:pPr>
  </w:style>
  <w:style w:type="paragraph" w:customStyle="1" w:styleId="Bordersmall">
    <w:name w:val="Border: small"/>
    <w:basedOn w:val="Border"/>
    <w:qFormat/>
    <w:rsid w:val="00517391"/>
    <w:pPr>
      <w:spacing w:after="0"/>
    </w:pPr>
  </w:style>
  <w:style w:type="paragraph" w:customStyle="1" w:styleId="Emphasised">
    <w:name w:val="Emphasised"/>
    <w:basedOn w:val="Normal"/>
    <w:qFormat/>
    <w:rsid w:val="001E4098"/>
    <w:pPr>
      <w:keepLines/>
      <w:pBdr>
        <w:top w:val="single" w:sz="2" w:space="2" w:color="auto"/>
        <w:bottom w:val="single" w:sz="2" w:space="5" w:color="auto"/>
      </w:pBdr>
      <w:ind w:left="284" w:right="284"/>
    </w:pPr>
  </w:style>
  <w:style w:type="character" w:customStyle="1" w:styleId="HeaderChar">
    <w:name w:val="Header Char"/>
    <w:basedOn w:val="DefaultParagraphFont"/>
    <w:uiPriority w:val="99"/>
    <w:semiHidden/>
    <w:rsid w:val="00DB2804"/>
    <w:rPr>
      <w:rFonts w:ascii="Arial" w:hAnsi="Arial"/>
      <w:sz w:val="16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282B1C"/>
    <w:rPr>
      <w:rFonts w:ascii="Times New Roman" w:hAnsi="Times New Roman"/>
    </w:rPr>
  </w:style>
  <w:style w:type="paragraph" w:styleId="FootnoteText">
    <w:name w:val="footnote text"/>
    <w:link w:val="FootnoteTextChar"/>
    <w:uiPriority w:val="99"/>
    <w:unhideWhenUsed/>
    <w:rsid w:val="009735D2"/>
    <w:pPr>
      <w:spacing w:after="100" w:line="240" w:lineRule="auto"/>
      <w:ind w:left="499" w:hanging="499"/>
    </w:pPr>
    <w:rPr>
      <w:rFonts w:ascii="Franklin Gothic Book" w:hAnsi="Franklin Gothic Book"/>
      <w:sz w:val="16"/>
      <w:szCs w:val="20"/>
    </w:rPr>
  </w:style>
  <w:style w:type="character" w:customStyle="1" w:styleId="FooterChar">
    <w:name w:val="Footer Char"/>
    <w:basedOn w:val="DefaultParagraphFont"/>
    <w:uiPriority w:val="99"/>
    <w:rsid w:val="004E3222"/>
    <w:rPr>
      <w:rFonts w:ascii="Arial" w:hAnsi="Arial"/>
      <w:sz w:val="16"/>
    </w:rPr>
  </w:style>
  <w:style w:type="character" w:styleId="Hyperlink">
    <w:name w:val="Hyperlink"/>
    <w:basedOn w:val="DefaultParagraphFont"/>
    <w:uiPriority w:val="99"/>
    <w:unhideWhenUsed/>
    <w:rsid w:val="00440670"/>
    <w:rPr>
      <w:color w:val="0067B1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C6C0D"/>
    <w:rPr>
      <w:color w:val="003352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8B3F33"/>
    <w:pPr>
      <w:numPr>
        <w:numId w:val="1"/>
      </w:numPr>
      <w:ind w:left="357" w:hanging="357"/>
    </w:pPr>
  </w:style>
  <w:style w:type="paragraph" w:customStyle="1" w:styleId="ListBulletCompact">
    <w:name w:val="List Bullet Compact"/>
    <w:basedOn w:val="ListBullet"/>
    <w:qFormat/>
    <w:rsid w:val="00685F22"/>
    <w:pPr>
      <w:spacing w:after="0"/>
    </w:pPr>
  </w:style>
  <w:style w:type="paragraph" w:customStyle="1" w:styleId="ListBullet2Compact">
    <w:name w:val="List Bullet 2 Compact"/>
    <w:basedOn w:val="ListBullet2"/>
    <w:qFormat/>
    <w:rsid w:val="00685F22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3934A0"/>
    <w:pPr>
      <w:numPr>
        <w:numId w:val="4"/>
      </w:numPr>
      <w:contextualSpacing/>
    </w:pPr>
  </w:style>
  <w:style w:type="paragraph" w:customStyle="1" w:styleId="Annex1">
    <w:name w:val="Annex 1"/>
    <w:next w:val="Normal"/>
    <w:qFormat/>
    <w:rsid w:val="00444DA5"/>
    <w:pPr>
      <w:keepNext/>
      <w:pageBreakBefore/>
      <w:numPr>
        <w:numId w:val="5"/>
      </w:numPr>
      <w:tabs>
        <w:tab w:val="clear" w:pos="1633"/>
        <w:tab w:val="num" w:pos="1134"/>
      </w:tabs>
      <w:spacing w:after="600" w:line="560" w:lineRule="exact"/>
      <w:ind w:left="0"/>
      <w:outlineLvl w:val="0"/>
    </w:pPr>
    <w:rPr>
      <w:rFonts w:ascii="Times New Roman" w:hAnsi="Times New Roman"/>
      <w:sz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64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64D3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46A8E"/>
    <w:rPr>
      <w:rFonts w:ascii="Arial" w:eastAsiaTheme="majorEastAsia" w:hAnsi="Arial" w:cstheme="majorBidi"/>
      <w:bCs/>
      <w:color w:val="221F7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2481"/>
    <w:rPr>
      <w:rFonts w:ascii="Franklin Gothic Book" w:eastAsiaTheme="majorEastAsia" w:hAnsi="Franklin Gothic Book" w:cs="Arial"/>
      <w:bCs/>
      <w:color w:val="A6192E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E2481"/>
    <w:rPr>
      <w:rFonts w:ascii="Franklin Gothic Book" w:eastAsiaTheme="majorEastAsia" w:hAnsi="Franklin Gothic Book" w:cstheme="majorBidi"/>
      <w:bCs/>
      <w:color w:val="A6192E"/>
      <w:sz w:val="24"/>
      <w:szCs w:val="24"/>
    </w:rPr>
  </w:style>
  <w:style w:type="numbering" w:styleId="1ai">
    <w:name w:val="Outline List 1"/>
    <w:basedOn w:val="NoList"/>
    <w:uiPriority w:val="99"/>
    <w:semiHidden/>
    <w:unhideWhenUsed/>
    <w:rsid w:val="003C6172"/>
    <w:pPr>
      <w:numPr>
        <w:numId w:val="6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735D2"/>
    <w:rPr>
      <w:rFonts w:ascii="Franklin Gothic Book" w:hAnsi="Franklin Gothic Book"/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735D2"/>
    <w:rPr>
      <w:rFonts w:ascii="Franklin Gothic Book" w:hAnsi="Franklin Gothic Book"/>
      <w:b w:val="0"/>
      <w:i w:val="0"/>
      <w:sz w:val="20"/>
      <w:vertAlign w:val="superscript"/>
    </w:rPr>
  </w:style>
  <w:style w:type="paragraph" w:styleId="Footer">
    <w:name w:val="footer"/>
    <w:link w:val="FooterChar1"/>
    <w:unhideWhenUsed/>
    <w:rsid w:val="007751FD"/>
    <w:pPr>
      <w:tabs>
        <w:tab w:val="right" w:pos="9015"/>
      </w:tabs>
      <w:spacing w:after="0" w:line="260" w:lineRule="atLeast"/>
      <w:ind w:right="-2"/>
    </w:pPr>
    <w:rPr>
      <w:rFonts w:ascii="Franklin Gothic Book" w:hAnsi="Franklin Gothic Book"/>
      <w:sz w:val="16"/>
    </w:rPr>
  </w:style>
  <w:style w:type="character" w:customStyle="1" w:styleId="FooterChar1">
    <w:name w:val="Footer Char1"/>
    <w:basedOn w:val="DefaultParagraphFont"/>
    <w:link w:val="Footer"/>
    <w:rsid w:val="007751FD"/>
    <w:rPr>
      <w:rFonts w:ascii="Franklin Gothic Book" w:hAnsi="Franklin Gothic Book"/>
      <w:sz w:val="16"/>
    </w:rPr>
  </w:style>
  <w:style w:type="character" w:styleId="PageNumber">
    <w:name w:val="page number"/>
    <w:basedOn w:val="DefaultParagraphFont"/>
    <w:uiPriority w:val="99"/>
    <w:unhideWhenUsed/>
    <w:rsid w:val="000A7C0A"/>
  </w:style>
  <w:style w:type="paragraph" w:customStyle="1" w:styleId="I1">
    <w:name w:val="I1"/>
    <w:basedOn w:val="ListBullet"/>
    <w:rsid w:val="00FC2643"/>
    <w:pPr>
      <w:spacing w:after="200"/>
    </w:pPr>
  </w:style>
  <w:style w:type="paragraph" w:customStyle="1" w:styleId="II">
    <w:name w:val="II"/>
    <w:basedOn w:val="ListBullet2"/>
    <w:link w:val="IIChar"/>
    <w:qFormat/>
    <w:rsid w:val="007A2BB9"/>
  </w:style>
  <w:style w:type="character" w:customStyle="1" w:styleId="IIChar">
    <w:name w:val="II Char"/>
    <w:basedOn w:val="ListBullet2Char"/>
    <w:link w:val="II"/>
    <w:rsid w:val="007A2BB9"/>
    <w:rPr>
      <w:rFonts w:ascii="Times New Roman" w:hAnsi="Times New Roman"/>
    </w:rPr>
  </w:style>
  <w:style w:type="paragraph" w:customStyle="1" w:styleId="LL">
    <w:name w:val="LL"/>
    <w:basedOn w:val="ListBullet2Compact"/>
    <w:rsid w:val="002750D4"/>
  </w:style>
  <w:style w:type="paragraph" w:customStyle="1" w:styleId="SBSheader">
    <w:name w:val="SBS: header"/>
    <w:basedOn w:val="Normal"/>
    <w:qFormat/>
    <w:rsid w:val="007D382C"/>
    <w:rPr>
      <w:i/>
    </w:rPr>
  </w:style>
  <w:style w:type="paragraph" w:customStyle="1" w:styleId="Tablecells">
    <w:name w:val="Table: cells"/>
    <w:qFormat/>
    <w:rsid w:val="002262E6"/>
    <w:pPr>
      <w:spacing w:before="40" w:after="40" w:line="240" w:lineRule="exact"/>
      <w:ind w:right="113"/>
    </w:pPr>
    <w:rPr>
      <w:rFonts w:ascii="Franklin Gothic Book" w:hAnsi="Franklin Gothic Book"/>
      <w:sz w:val="16"/>
      <w:szCs w:val="16"/>
    </w:rPr>
  </w:style>
  <w:style w:type="paragraph" w:customStyle="1" w:styleId="Tableheading">
    <w:name w:val="Table: heading"/>
    <w:basedOn w:val="Tablecells"/>
    <w:next w:val="Tablecells"/>
    <w:qFormat/>
    <w:rsid w:val="002262E6"/>
    <w:pPr>
      <w:keepNext/>
    </w:pPr>
    <w:rPr>
      <w:rFonts w:ascii="Franklin Gothic Medium" w:hAnsi="Franklin Gothic Medium"/>
      <w:color w:val="FFFFFF"/>
    </w:rPr>
  </w:style>
  <w:style w:type="paragraph" w:customStyle="1" w:styleId="Tablenote">
    <w:name w:val="Table: note"/>
    <w:basedOn w:val="Tablecells"/>
    <w:qFormat/>
    <w:rsid w:val="007236F8"/>
    <w:pPr>
      <w:pBdr>
        <w:bottom w:val="single" w:sz="4" w:space="9" w:color="auto"/>
      </w:pBdr>
      <w:spacing w:before="100" w:after="0"/>
      <w:ind w:left="357" w:right="0" w:hanging="357"/>
    </w:pPr>
  </w:style>
  <w:style w:type="paragraph" w:customStyle="1" w:styleId="Tablebullet">
    <w:name w:val="Table: bullet"/>
    <w:basedOn w:val="Tablecells"/>
    <w:qFormat/>
    <w:rsid w:val="006E163B"/>
    <w:pPr>
      <w:numPr>
        <w:numId w:val="7"/>
      </w:numPr>
      <w:ind w:left="227" w:hanging="227"/>
    </w:pPr>
  </w:style>
  <w:style w:type="paragraph" w:styleId="TOC2">
    <w:name w:val="toc 2"/>
    <w:basedOn w:val="TOC1"/>
    <w:next w:val="Normal"/>
    <w:autoRedefine/>
    <w:uiPriority w:val="39"/>
    <w:unhideWhenUsed/>
    <w:rsid w:val="00EA7B6F"/>
    <w:pPr>
      <w:keepNext w:val="0"/>
      <w:spacing w:before="0"/>
    </w:pPr>
    <w:rPr>
      <w:b w:val="0"/>
      <w:noProof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B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B7"/>
    <w:rPr>
      <w:rFonts w:ascii="Times New Roman" w:hAnsi="Times New Roman"/>
      <w:sz w:val="20"/>
      <w:szCs w:val="20"/>
    </w:rPr>
  </w:style>
  <w:style w:type="character" w:customStyle="1" w:styleId="ConfidentialFooter">
    <w:name w:val="ConfidentialFooter"/>
    <w:basedOn w:val="DefaultParagraphFont"/>
    <w:rsid w:val="00AD06B7"/>
    <w:rPr>
      <w:color w:val="FFFFFF"/>
      <w:sz w:val="2"/>
    </w:rPr>
  </w:style>
  <w:style w:type="paragraph" w:customStyle="1" w:styleId="ConfidentialFront">
    <w:name w:val="ConfidentialFront"/>
    <w:basedOn w:val="Normal"/>
    <w:qFormat/>
    <w:rsid w:val="00B5593C"/>
    <w:pPr>
      <w:spacing w:before="960"/>
      <w:ind w:left="3969" w:right="-397"/>
    </w:pPr>
    <w:rPr>
      <w:rFonts w:ascii="Arial" w:hAnsi="Arial"/>
      <w:color w:val="FFFFFF"/>
      <w:sz w:val="2"/>
    </w:rPr>
  </w:style>
  <w:style w:type="paragraph" w:customStyle="1" w:styleId="H5">
    <w:name w:val="H5"/>
    <w:basedOn w:val="Normal"/>
    <w:next w:val="Normal"/>
    <w:link w:val="H5Char"/>
    <w:qFormat/>
    <w:rsid w:val="001D517C"/>
    <w:pPr>
      <w:keepNext/>
      <w:keepLines/>
      <w:spacing w:before="240" w:after="60"/>
    </w:pPr>
    <w:rPr>
      <w:rFonts w:ascii="Franklin Gothic Medium" w:hAnsi="Franklin Gothic Medium" w:cs="Arial"/>
      <w:color w:val="221F72"/>
      <w:sz w:val="18"/>
      <w:szCs w:val="18"/>
    </w:rPr>
  </w:style>
  <w:style w:type="character" w:customStyle="1" w:styleId="H5Char">
    <w:name w:val="H5 Char"/>
    <w:basedOn w:val="DefaultParagraphFont"/>
    <w:link w:val="H5"/>
    <w:rsid w:val="001D517C"/>
    <w:rPr>
      <w:rFonts w:ascii="Franklin Gothic Medium" w:hAnsi="Franklin Gothic Medium" w:cs="Arial"/>
      <w:color w:val="221F72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B410DF"/>
    <w:pPr>
      <w:keepNext/>
      <w:tabs>
        <w:tab w:val="left" w:pos="635"/>
        <w:tab w:val="right" w:pos="8789"/>
      </w:tabs>
      <w:spacing w:before="120" w:after="0"/>
    </w:pPr>
    <w:rPr>
      <w:b/>
    </w:rPr>
  </w:style>
  <w:style w:type="paragraph" w:styleId="TOC3">
    <w:name w:val="toc 3"/>
    <w:basedOn w:val="TOC2"/>
    <w:next w:val="Normal"/>
    <w:autoRedefine/>
    <w:uiPriority w:val="39"/>
    <w:unhideWhenUsed/>
    <w:rsid w:val="00EA7B6F"/>
  </w:style>
  <w:style w:type="paragraph" w:styleId="TOC4">
    <w:name w:val="toc 4"/>
    <w:basedOn w:val="TOC3"/>
    <w:next w:val="Normal"/>
    <w:autoRedefine/>
    <w:uiPriority w:val="39"/>
    <w:unhideWhenUsed/>
    <w:rsid w:val="00EA7B6F"/>
  </w:style>
  <w:style w:type="character" w:customStyle="1" w:styleId="Heading4Char">
    <w:name w:val="Heading 4 Char"/>
    <w:basedOn w:val="DefaultParagraphFont"/>
    <w:link w:val="Heading4"/>
    <w:uiPriority w:val="9"/>
    <w:rsid w:val="00AE2481"/>
    <w:rPr>
      <w:rFonts w:ascii="Franklin Gothic Book" w:eastAsiaTheme="majorEastAsia" w:hAnsi="Franklin Gothic Book" w:cstheme="majorBidi"/>
      <w:bCs/>
      <w:i/>
      <w:iCs/>
      <w:color w:val="A6192E"/>
      <w:sz w:val="20"/>
      <w:szCs w:val="20"/>
    </w:rPr>
  </w:style>
  <w:style w:type="paragraph" w:customStyle="1" w:styleId="Annex2">
    <w:name w:val="Annex 2"/>
    <w:next w:val="Normal"/>
    <w:qFormat/>
    <w:rsid w:val="000C49E3"/>
    <w:pPr>
      <w:keepNext/>
      <w:numPr>
        <w:ilvl w:val="1"/>
        <w:numId w:val="5"/>
      </w:numPr>
      <w:spacing w:before="360" w:line="320" w:lineRule="atLeast"/>
    </w:pPr>
    <w:rPr>
      <w:rFonts w:ascii="Times New Roman" w:hAnsi="Times New Roman"/>
      <w:b/>
      <w:sz w:val="24"/>
    </w:rPr>
  </w:style>
  <w:style w:type="paragraph" w:customStyle="1" w:styleId="Annex3">
    <w:name w:val="Annex 3"/>
    <w:next w:val="Normal"/>
    <w:qFormat/>
    <w:rsid w:val="000C49E3"/>
    <w:pPr>
      <w:keepNext/>
      <w:numPr>
        <w:ilvl w:val="2"/>
        <w:numId w:val="5"/>
      </w:numPr>
      <w:spacing w:before="360" w:after="240" w:line="320" w:lineRule="atLeast"/>
    </w:pPr>
    <w:rPr>
      <w:rFonts w:ascii="Times New Roman" w:hAnsi="Times New Roman"/>
      <w:b/>
    </w:rPr>
  </w:style>
  <w:style w:type="paragraph" w:customStyle="1" w:styleId="Annex4">
    <w:name w:val="Annex 4"/>
    <w:next w:val="Normal"/>
    <w:qFormat/>
    <w:rsid w:val="00B001F8"/>
    <w:pPr>
      <w:keepNext/>
      <w:numPr>
        <w:ilvl w:val="3"/>
        <w:numId w:val="5"/>
      </w:numPr>
      <w:spacing w:before="360" w:after="240" w:line="320" w:lineRule="atLeast"/>
    </w:pPr>
    <w:rPr>
      <w:rFonts w:ascii="Times New Roman" w:hAnsi="Times New Roman"/>
      <w:i/>
    </w:rPr>
  </w:style>
  <w:style w:type="paragraph" w:customStyle="1" w:styleId="cvcont">
    <w:name w:val="cvcont"/>
    <w:basedOn w:val="Normal"/>
    <w:next w:val="Normal"/>
    <w:qFormat/>
    <w:rsid w:val="00D34F31"/>
    <w:pPr>
      <w:spacing w:before="300" w:line="240" w:lineRule="exact"/>
      <w:ind w:left="-499" w:right="-499"/>
    </w:pPr>
    <w:rPr>
      <w:b/>
      <w:sz w:val="18"/>
    </w:rPr>
  </w:style>
  <w:style w:type="paragraph" w:customStyle="1" w:styleId="Titletype">
    <w:name w:val="Title: type"/>
    <w:next w:val="Titlemain"/>
    <w:qFormat/>
    <w:rsid w:val="004E3A04"/>
    <w:pPr>
      <w:spacing w:before="240" w:after="80" w:line="240" w:lineRule="auto"/>
    </w:pPr>
    <w:rPr>
      <w:rFonts w:ascii="Arial" w:eastAsiaTheme="majorEastAsia" w:hAnsi="Arial" w:cstheme="majorBidi"/>
      <w:b/>
      <w:bCs/>
      <w:color w:val="FFFFFF"/>
      <w:spacing w:val="8"/>
      <w:sz w:val="24"/>
      <w:szCs w:val="24"/>
    </w:rPr>
  </w:style>
  <w:style w:type="paragraph" w:customStyle="1" w:styleId="Titlemain">
    <w:name w:val="Title: main"/>
    <w:next w:val="Titleauthor"/>
    <w:qFormat/>
    <w:rsid w:val="00400AA0"/>
    <w:pPr>
      <w:spacing w:before="320" w:after="80" w:line="400" w:lineRule="exact"/>
    </w:pPr>
    <w:rPr>
      <w:rFonts w:ascii="Franklin Gothic Medium" w:eastAsiaTheme="majorEastAsia" w:hAnsi="Franklin Gothic Medium" w:cstheme="majorBidi"/>
      <w:bCs/>
      <w:noProof/>
      <w:color w:val="FFFFFF"/>
      <w:spacing w:val="8"/>
      <w:sz w:val="36"/>
      <w:szCs w:val="34"/>
      <w:lang w:eastAsia="en-GB"/>
    </w:rPr>
  </w:style>
  <w:style w:type="paragraph" w:customStyle="1" w:styleId="Titleauthor">
    <w:name w:val="Title: author"/>
    <w:basedOn w:val="Titletype"/>
    <w:next w:val="Titledate"/>
    <w:qFormat/>
    <w:rsid w:val="001D517C"/>
    <w:pPr>
      <w:spacing w:before="0" w:after="800" w:line="280" w:lineRule="exact"/>
    </w:pPr>
    <w:rPr>
      <w:rFonts w:ascii="Franklin Gothic Medium" w:hAnsi="Franklin Gothic Medium"/>
      <w:b w:val="0"/>
      <w:sz w:val="19"/>
      <w:szCs w:val="19"/>
    </w:rPr>
  </w:style>
  <w:style w:type="paragraph" w:customStyle="1" w:styleId="Titledate">
    <w:name w:val="Title: date"/>
    <w:basedOn w:val="Titlemain"/>
    <w:next w:val="TitleRefNo"/>
    <w:qFormat/>
    <w:rsid w:val="001D517C"/>
    <w:pPr>
      <w:spacing w:before="80"/>
    </w:pPr>
    <w:rPr>
      <w:rFonts w:ascii="Franklin Gothic Book" w:hAnsi="Franklin Gothic Book"/>
      <w:i/>
      <w:sz w:val="24"/>
      <w:szCs w:val="24"/>
    </w:rPr>
  </w:style>
  <w:style w:type="paragraph" w:customStyle="1" w:styleId="TitleRefNo">
    <w:name w:val="Title: RefNo"/>
    <w:basedOn w:val="Titledate"/>
    <w:next w:val="Normal"/>
    <w:qFormat/>
    <w:rsid w:val="00B5593C"/>
    <w:rPr>
      <w:b/>
      <w:i w:val="0"/>
      <w:sz w:val="18"/>
      <w:szCs w:val="18"/>
    </w:rPr>
  </w:style>
  <w:style w:type="paragraph" w:customStyle="1" w:styleId="B1">
    <w:name w:val="B1"/>
    <w:basedOn w:val="Emphasised"/>
    <w:qFormat/>
    <w:rsid w:val="00C556AB"/>
  </w:style>
  <w:style w:type="paragraph" w:customStyle="1" w:styleId="Contentsheading">
    <w:name w:val="Contents: heading"/>
    <w:basedOn w:val="Normal"/>
    <w:next w:val="TOC1"/>
    <w:qFormat/>
    <w:rsid w:val="00B410DF"/>
    <w:pPr>
      <w:spacing w:after="560" w:line="720" w:lineRule="exact"/>
    </w:pPr>
    <w:rPr>
      <w:rFonts w:ascii="Arial" w:hAnsi="Arial"/>
      <w:sz w:val="40"/>
    </w:rPr>
  </w:style>
  <w:style w:type="paragraph" w:customStyle="1" w:styleId="Contentssubsection">
    <w:name w:val="Contents: subsection"/>
    <w:basedOn w:val="Normal"/>
    <w:next w:val="TOC1"/>
    <w:qFormat/>
    <w:rsid w:val="00E71370"/>
    <w:pPr>
      <w:spacing w:before="360" w:after="180"/>
    </w:pPr>
    <w:rPr>
      <w:rFonts w:ascii="Arial" w:hAnsi="Arial"/>
      <w:sz w:val="32"/>
    </w:rPr>
  </w:style>
  <w:style w:type="paragraph" w:customStyle="1" w:styleId="cvhead">
    <w:name w:val="cvhead"/>
    <w:basedOn w:val="Normal"/>
    <w:next w:val="Normal"/>
    <w:qFormat/>
    <w:rsid w:val="005A2A4D"/>
    <w:pPr>
      <w:keepNext/>
      <w:spacing w:after="400" w:line="400" w:lineRule="exact"/>
      <w:ind w:left="-499"/>
    </w:pPr>
    <w:rPr>
      <w:b/>
      <w:sz w:val="30"/>
    </w:rPr>
  </w:style>
  <w:style w:type="paragraph" w:customStyle="1" w:styleId="cvsec">
    <w:name w:val="cvsec"/>
    <w:basedOn w:val="Normal"/>
    <w:next w:val="Normal"/>
    <w:qFormat/>
    <w:rsid w:val="00D34F31"/>
    <w:pPr>
      <w:keepNext/>
      <w:spacing w:before="240"/>
      <w:ind w:left="-499"/>
    </w:pPr>
    <w:rPr>
      <w:b/>
    </w:rPr>
  </w:style>
  <w:style w:type="paragraph" w:customStyle="1" w:styleId="01">
    <w:name w:val="01"/>
    <w:basedOn w:val="Normal"/>
    <w:qFormat/>
    <w:rsid w:val="00C911BF"/>
    <w:pPr>
      <w:spacing w:after="0"/>
    </w:pPr>
  </w:style>
  <w:style w:type="paragraph" w:customStyle="1" w:styleId="Titleaddress">
    <w:name w:val="Title: address"/>
    <w:basedOn w:val="01"/>
    <w:qFormat/>
    <w:rsid w:val="0080489E"/>
    <w:pPr>
      <w:ind w:left="567"/>
    </w:pPr>
  </w:style>
  <w:style w:type="paragraph" w:customStyle="1" w:styleId="L1">
    <w:name w:val="L1"/>
    <w:basedOn w:val="ListBulletCompact"/>
    <w:rsid w:val="007C6FB3"/>
  </w:style>
  <w:style w:type="character" w:customStyle="1" w:styleId="Heading5Char">
    <w:name w:val="Heading 5 Char"/>
    <w:basedOn w:val="DefaultParagraphFont"/>
    <w:link w:val="Heading5"/>
    <w:uiPriority w:val="9"/>
    <w:rsid w:val="0004536C"/>
    <w:rPr>
      <w:rFonts w:ascii="Arial" w:eastAsiaTheme="majorEastAsia" w:hAnsi="Arial" w:cstheme="majorBidi"/>
      <w:b/>
      <w:color w:val="221F72"/>
      <w:sz w:val="16"/>
    </w:rPr>
  </w:style>
  <w:style w:type="paragraph" w:styleId="TableofFigures">
    <w:name w:val="table of figures"/>
    <w:basedOn w:val="Normal"/>
    <w:next w:val="Normal"/>
    <w:uiPriority w:val="99"/>
    <w:unhideWhenUsed/>
    <w:rsid w:val="00E71370"/>
    <w:pPr>
      <w:spacing w:after="0"/>
    </w:pPr>
  </w:style>
  <w:style w:type="paragraph" w:customStyle="1" w:styleId="Emphasised0">
    <w:name w:val="Emphasised"/>
    <w:basedOn w:val="Normal"/>
    <w:next w:val="Emphasised"/>
    <w:qFormat/>
    <w:rsid w:val="001E4098"/>
    <w:pPr>
      <w:keepLines/>
      <w:pBdr>
        <w:top w:val="single" w:sz="2" w:space="2" w:color="auto"/>
        <w:bottom w:val="single" w:sz="2" w:space="5" w:color="auto"/>
      </w:pBdr>
      <w:ind w:left="284" w:right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F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2262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1F7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1F7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1F7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DD6981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6981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DD6981"/>
    <w:rPr>
      <w:vertAlign w:val="superscript"/>
    </w:rPr>
  </w:style>
  <w:style w:type="paragraph" w:customStyle="1" w:styleId="TableCaption">
    <w:name w:val="Table Caption"/>
    <w:basedOn w:val="Caption"/>
    <w:next w:val="Normal"/>
    <w:rsid w:val="000C18DA"/>
    <w:pPr>
      <w:spacing w:after="80"/>
    </w:pPr>
  </w:style>
  <w:style w:type="character" w:styleId="PlaceholderText">
    <w:name w:val="Placeholder Text"/>
    <w:basedOn w:val="DefaultParagraphFont"/>
    <w:uiPriority w:val="99"/>
    <w:semiHidden/>
    <w:rsid w:val="00121B7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93DA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A3D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8D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529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905A96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4279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516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239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778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197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939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547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132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700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nalysysmason.com/research/content/reports/IoT-connectivity-disruptors-vol4-rdme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cea.be/press-releases/article/passenger-car-registrations-28.8-nine-months-into-2020-3.1-in-September" TargetMode="External"/><Relationship Id="rId1" Type="http://schemas.openxmlformats.org/officeDocument/2006/relationships/hyperlink" Target="https://www.analysysmason.com/research/content/regional-forecasts-/iot-worldwide-forecast-rdme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nalysysMason\Templates\Comment.dotm" TargetMode="External"/></Relationships>
</file>

<file path=word/theme/theme1.xml><?xml version="1.0" encoding="utf-8"?>
<a:theme xmlns:a="http://schemas.openxmlformats.org/drawingml/2006/main" name="Office Theme">
  <a:themeElements>
    <a:clrScheme name="AnalysysMasonPPT2">
      <a:dk1>
        <a:srgbClr val="003352"/>
      </a:dk1>
      <a:lt1>
        <a:srgbClr val="FFFFFF"/>
      </a:lt1>
      <a:dk2>
        <a:srgbClr val="003352"/>
      </a:dk2>
      <a:lt2>
        <a:srgbClr val="61586C"/>
      </a:lt2>
      <a:accent1>
        <a:srgbClr val="221F72"/>
      </a:accent1>
      <a:accent2>
        <a:srgbClr val="0067B1"/>
      </a:accent2>
      <a:accent3>
        <a:srgbClr val="C4D0E9"/>
      </a:accent3>
      <a:accent4>
        <a:srgbClr val="556D21"/>
      </a:accent4>
      <a:accent5>
        <a:srgbClr val="5A2149"/>
      </a:accent5>
      <a:accent6>
        <a:srgbClr val="C41230"/>
      </a:accent6>
      <a:hlink>
        <a:srgbClr val="003352"/>
      </a:hlink>
      <a:folHlink>
        <a:srgbClr val="00335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48248-9FEA-4682-814A-DB5FBF95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Comment.dotm</Template>
  <TotalTime>0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Analysys Mason document</vt:lpstr>
    </vt:vector>
  </TitlesOfParts>
  <Manager>-</Manager>
  <Company>Analysys Mason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Analysys Mason document</dc:title>
  <dc:subject>-</dc:subject>
  <dc:creator>-</dc:creator>
  <cp:lastModifiedBy>Leah Loughnane</cp:lastModifiedBy>
  <cp:revision>3</cp:revision>
  <cp:lastPrinted>2021-03-01T12:34:00Z</cp:lastPrinted>
  <dcterms:created xsi:type="dcterms:W3CDTF">2021-03-01T12:34:00Z</dcterms:created>
  <dcterms:modified xsi:type="dcterms:W3CDTF">2021-03-01T12:35:00Z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or">
    <vt:lpwstr>.</vt:lpwstr>
  </property>
</Properties>
</file>